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5C2F58" w14:paraId="7E7CA7B6" w14:textId="77777777" w:rsidTr="47FFE9DB">
        <w:trPr>
          <w:gridAfter w:val="1"/>
          <w:wAfter w:w="70" w:type="dxa"/>
          <w:trHeight w:val="794"/>
        </w:trPr>
        <w:tc>
          <w:tcPr>
            <w:tcW w:w="9002" w:type="dxa"/>
            <w:tcBorders>
              <w:top w:val="nil"/>
              <w:bottom w:val="nil"/>
            </w:tcBorders>
          </w:tcPr>
          <w:p w14:paraId="4919D13B" w14:textId="77777777" w:rsidR="00C815CD" w:rsidRPr="00762BE5" w:rsidRDefault="003C407B" w:rsidP="006E0B5F">
            <w:pPr>
              <w:pStyle w:val="SenderAddress"/>
              <w:rPr>
                <w:rFonts w:ascii="Rockwell" w:hAnsi="Rockwell" w:cs="Arial"/>
                <w:b/>
                <w:sz w:val="36"/>
                <w:szCs w:val="20"/>
                <w:lang w:val="en-US"/>
              </w:rPr>
            </w:pPr>
            <w:r>
              <w:rPr>
                <w:rFonts w:ascii="Rockwell" w:hAnsi="Rockwell" w:cs="Arial"/>
                <w:b/>
                <w:sz w:val="36"/>
                <w:szCs w:val="20"/>
              </w:rPr>
              <w:t xml:space="preserve">Nota de prensa </w:t>
            </w:r>
          </w:p>
        </w:tc>
      </w:tr>
      <w:tr w:rsidR="005C2F58" w14:paraId="61689E0E" w14:textId="77777777" w:rsidTr="47FFE9DB">
        <w:trPr>
          <w:gridAfter w:val="1"/>
          <w:wAfter w:w="70" w:type="dxa"/>
          <w:trHeight w:hRule="exact" w:val="284"/>
        </w:trPr>
        <w:tc>
          <w:tcPr>
            <w:tcW w:w="9002" w:type="dxa"/>
            <w:tcBorders>
              <w:top w:val="nil"/>
              <w:bottom w:val="nil"/>
            </w:tcBorders>
          </w:tcPr>
          <w:p w14:paraId="0F3AE4CF" w14:textId="77777777" w:rsidR="00C815CD" w:rsidRPr="00762BE5" w:rsidRDefault="00C815CD" w:rsidP="006E0B5F">
            <w:pPr>
              <w:spacing w:line="240" w:lineRule="auto"/>
              <w:rPr>
                <w:rFonts w:cs="Arial"/>
                <w:sz w:val="20"/>
                <w:lang w:val="en-US"/>
              </w:rPr>
            </w:pPr>
          </w:p>
        </w:tc>
      </w:tr>
      <w:tr w:rsidR="005C2F58" w14:paraId="46A9B057" w14:textId="77777777" w:rsidTr="47FFE9DB">
        <w:trPr>
          <w:gridAfter w:val="1"/>
          <w:wAfter w:w="70" w:type="dxa"/>
          <w:trHeight w:hRule="exact" w:val="284"/>
        </w:trPr>
        <w:tc>
          <w:tcPr>
            <w:tcW w:w="9002" w:type="dxa"/>
            <w:tcBorders>
              <w:top w:val="nil"/>
              <w:bottom w:val="nil"/>
            </w:tcBorders>
          </w:tcPr>
          <w:p w14:paraId="05847C85" w14:textId="77777777" w:rsidR="003610DC" w:rsidRPr="00762BE5" w:rsidRDefault="003C407B" w:rsidP="003610DC">
            <w:pPr>
              <w:spacing w:line="240" w:lineRule="auto"/>
              <w:rPr>
                <w:rFonts w:cs="Arial"/>
                <w:sz w:val="20"/>
                <w:lang w:val="en-US"/>
              </w:rPr>
            </w:pPr>
            <w:r>
              <w:rPr>
                <w:rFonts w:cs="Arial"/>
                <w:sz w:val="20"/>
              </w:rPr>
              <w:t>Fráncfort/Main, 17 de marzo de 2025</w:t>
            </w:r>
          </w:p>
        </w:tc>
      </w:tr>
      <w:tr w:rsidR="005C2F58" w14:paraId="5D2BF08B" w14:textId="77777777" w:rsidTr="47FFE9DB">
        <w:trPr>
          <w:gridAfter w:val="1"/>
          <w:wAfter w:w="70" w:type="dxa"/>
          <w:trHeight w:hRule="exact" w:val="284"/>
        </w:trPr>
        <w:tc>
          <w:tcPr>
            <w:tcW w:w="9002" w:type="dxa"/>
            <w:tcBorders>
              <w:top w:val="nil"/>
              <w:bottom w:val="nil"/>
            </w:tcBorders>
          </w:tcPr>
          <w:p w14:paraId="76DED205" w14:textId="77777777" w:rsidR="003610DC" w:rsidRPr="00762BE5" w:rsidRDefault="003610DC" w:rsidP="003610DC">
            <w:pPr>
              <w:spacing w:line="240" w:lineRule="auto"/>
              <w:rPr>
                <w:rStyle w:val="PlaceholderText"/>
                <w:rFonts w:cs="Arial"/>
                <w:color w:val="000000"/>
                <w:sz w:val="20"/>
                <w:lang w:val="en-US"/>
              </w:rPr>
            </w:pPr>
          </w:p>
        </w:tc>
      </w:tr>
      <w:tr w:rsidR="005C2F58" w14:paraId="5770D55F" w14:textId="77777777" w:rsidTr="47FFE9DB">
        <w:trPr>
          <w:trHeight w:val="42"/>
        </w:trPr>
        <w:tc>
          <w:tcPr>
            <w:tcW w:w="9072" w:type="dxa"/>
            <w:gridSpan w:val="2"/>
            <w:tcBorders>
              <w:top w:val="nil"/>
              <w:left w:val="nil"/>
              <w:bottom w:val="nil"/>
              <w:right w:val="nil"/>
            </w:tcBorders>
          </w:tcPr>
          <w:p w14:paraId="79B7DF88" w14:textId="77777777" w:rsidR="005B0FE0" w:rsidRPr="003C407B" w:rsidRDefault="003C407B" w:rsidP="47FFE9DB">
            <w:pPr>
              <w:spacing w:before="120" w:after="120" w:line="240" w:lineRule="auto"/>
              <w:rPr>
                <w:rFonts w:cs="Arial"/>
                <w:b/>
                <w:bCs/>
                <w:sz w:val="32"/>
                <w:szCs w:val="32"/>
              </w:rPr>
            </w:pPr>
            <w:r>
              <w:rPr>
                <w:rFonts w:cs="Arial"/>
                <w:b/>
                <w:bCs/>
                <w:sz w:val="32"/>
                <w:szCs w:val="32"/>
              </w:rPr>
              <w:t xml:space="preserve">Tamaño de la carcasa más pequeño, mejor rendimiento de pérdida de calor del mercado: la nueva generación de tuberías Uponor Ecoflex VIP </w:t>
            </w:r>
          </w:p>
          <w:p w14:paraId="1E0758D9" w14:textId="77777777" w:rsidR="00B444E9" w:rsidRPr="00BB71A2" w:rsidRDefault="003C407B" w:rsidP="00627CA6">
            <w:pPr>
              <w:spacing w:line="240" w:lineRule="auto"/>
              <w:rPr>
                <w:rFonts w:cs="Arial"/>
                <w:b/>
                <w:bCs/>
                <w:sz w:val="20"/>
              </w:rPr>
            </w:pPr>
            <w:proofErr w:type="spellStart"/>
            <w:r>
              <w:rPr>
                <w:rFonts w:cs="Arial"/>
                <w:b/>
                <w:bCs/>
                <w:sz w:val="20"/>
              </w:rPr>
              <w:t>Ecoflex</w:t>
            </w:r>
            <w:proofErr w:type="spellEnd"/>
            <w:r>
              <w:rPr>
                <w:rFonts w:cs="Arial"/>
                <w:b/>
                <w:bCs/>
                <w:sz w:val="20"/>
              </w:rPr>
              <w:t xml:space="preserve"> VIP ya combina el mejor rendimiento de pérdida de calor y flexibilidad para tuberías aisladas con espuma del mercado. Con ISH 2025, GF Building Flow Solutions presenta una versión de elevada flexibilidad, diseñada específicamente para redes de distribución de calor local de tamaño mediano a grande, donde la reducción del tamaño de la tubería es un factor clave. La nueva generación de tuberías Uponor Ecoflex VIP: hasta un 60 % menos de calor perdido y un tamaño de la carcasa un 70 % más pequeño (en comparación con soluciones de aislamiento de PE con un tamaño de la carcasa y un calor perdido similares).</w:t>
            </w:r>
          </w:p>
          <w:p w14:paraId="1AE83ACD" w14:textId="77777777" w:rsidR="00D201E5" w:rsidRPr="003C407B" w:rsidRDefault="00D201E5" w:rsidP="00627CA6">
            <w:pPr>
              <w:spacing w:line="240" w:lineRule="auto"/>
              <w:rPr>
                <w:rFonts w:cs="Arial"/>
                <w:b/>
                <w:sz w:val="20"/>
              </w:rPr>
            </w:pPr>
          </w:p>
          <w:p w14:paraId="5A248644" w14:textId="7FD4FABE" w:rsidR="001F5C8D" w:rsidRPr="003C407B" w:rsidRDefault="003C407B" w:rsidP="00A6461D">
            <w:pPr>
              <w:spacing w:line="240" w:lineRule="auto"/>
              <w:rPr>
                <w:rFonts w:cs="Arial"/>
                <w:bCs/>
                <w:sz w:val="20"/>
              </w:rPr>
            </w:pPr>
            <w:r>
              <w:rPr>
                <w:rFonts w:cs="Arial"/>
                <w:bCs/>
                <w:sz w:val="20"/>
              </w:rPr>
              <w:t xml:space="preserve">Los ambiciosos objetivos de sostenibilidad y descarbonización de la UE exigen instalaciones </w:t>
            </w:r>
            <w:proofErr w:type="gramStart"/>
            <w:r>
              <w:rPr>
                <w:rFonts w:cs="Arial"/>
                <w:bCs/>
                <w:sz w:val="20"/>
              </w:rPr>
              <w:t>más rentables y más eficientes</w:t>
            </w:r>
            <w:proofErr w:type="gramEnd"/>
            <w:r>
              <w:rPr>
                <w:rFonts w:cs="Arial"/>
                <w:bCs/>
                <w:sz w:val="20"/>
              </w:rPr>
              <w:t xml:space="preserve"> energéticamente para calefacción local y de distrito. Sin embargo, la complejidad de la instalación frena el desarrollo de soluciones alternativas de alto rendimiento.</w:t>
            </w:r>
            <w:r>
              <w:t xml:space="preserve"> </w:t>
            </w:r>
            <w:r>
              <w:rPr>
                <w:rFonts w:cs="Arial"/>
                <w:bCs/>
                <w:sz w:val="20"/>
              </w:rPr>
              <w:t xml:space="preserve">Además, el rechazo del trabajo calificado y el aumento de los costes de instalación requieren soluciones más flexibles y fáciles de instalar. "Con la nueva generación de </w:t>
            </w:r>
            <w:proofErr w:type="gramStart"/>
            <w:r>
              <w:rPr>
                <w:rFonts w:cs="Arial"/>
                <w:bCs/>
                <w:sz w:val="20"/>
              </w:rPr>
              <w:t>nuestra tuberías</w:t>
            </w:r>
            <w:proofErr w:type="gramEnd"/>
            <w:r>
              <w:rPr>
                <w:rFonts w:cs="Arial"/>
                <w:bCs/>
                <w:sz w:val="20"/>
              </w:rPr>
              <w:t xml:space="preserve"> Ecoflex VIP, presentamos nuestras tuberías de distribución del calor más eficientes hasta la fecha", comenta Torsten Meier, </w:t>
            </w:r>
            <w:proofErr w:type="spellStart"/>
            <w:r w:rsidR="005C536B" w:rsidRPr="008C2D41">
              <w:rPr>
                <w:rFonts w:cs="Arial"/>
                <w:sz w:val="20"/>
              </w:rPr>
              <w:t>Chief</w:t>
            </w:r>
            <w:proofErr w:type="spellEnd"/>
            <w:r w:rsidR="005C536B" w:rsidRPr="008C2D41">
              <w:rPr>
                <w:rFonts w:cs="Arial"/>
                <w:sz w:val="20"/>
              </w:rPr>
              <w:t xml:space="preserve"> </w:t>
            </w:r>
            <w:proofErr w:type="spellStart"/>
            <w:r w:rsidR="005C536B" w:rsidRPr="008C2D41">
              <w:rPr>
                <w:rFonts w:cs="Arial"/>
                <w:sz w:val="20"/>
              </w:rPr>
              <w:t>Innovation</w:t>
            </w:r>
            <w:proofErr w:type="spellEnd"/>
            <w:r w:rsidR="005C536B" w:rsidRPr="008C2D41">
              <w:rPr>
                <w:rFonts w:cs="Arial"/>
                <w:sz w:val="20"/>
              </w:rPr>
              <w:t xml:space="preserve"> </w:t>
            </w:r>
            <w:proofErr w:type="spellStart"/>
            <w:r w:rsidR="005C536B" w:rsidRPr="008C2D41">
              <w:rPr>
                <w:rFonts w:cs="Arial"/>
                <w:sz w:val="20"/>
              </w:rPr>
              <w:t>Officer</w:t>
            </w:r>
            <w:proofErr w:type="spellEnd"/>
            <w:r w:rsidR="005C536B" w:rsidRPr="008C2D41">
              <w:rPr>
                <w:rFonts w:cs="Arial"/>
                <w:sz w:val="20"/>
              </w:rPr>
              <w:t xml:space="preserve">, GF </w:t>
            </w:r>
            <w:proofErr w:type="spellStart"/>
            <w:r w:rsidR="005C536B" w:rsidRPr="008C2D41">
              <w:rPr>
                <w:rFonts w:cs="Arial"/>
                <w:sz w:val="20"/>
              </w:rPr>
              <w:t>Building</w:t>
            </w:r>
            <w:proofErr w:type="spellEnd"/>
            <w:r w:rsidR="005C536B" w:rsidRPr="008C2D41">
              <w:rPr>
                <w:rFonts w:cs="Arial"/>
                <w:sz w:val="20"/>
              </w:rPr>
              <w:t xml:space="preserve"> Flow </w:t>
            </w:r>
            <w:proofErr w:type="spellStart"/>
            <w:r w:rsidR="005C536B" w:rsidRPr="008C2D41">
              <w:rPr>
                <w:rFonts w:cs="Arial"/>
                <w:sz w:val="20"/>
              </w:rPr>
              <w:t>Solutions</w:t>
            </w:r>
            <w:proofErr w:type="spellEnd"/>
            <w:r>
              <w:rPr>
                <w:rFonts w:cs="Arial"/>
                <w:bCs/>
                <w:sz w:val="20"/>
              </w:rPr>
              <w:t>. "Se han diseñado para redes de distribución de calor local de tamaño mediano a grande, donde la reducción del tamaño de la tubería exterior es vital. Al aprovechar la tecnología de vanguardia de Vacuum Insulated Panel (VIP), esta innovación ofrece un rendimiento térmico inigualable con un diámetro de tubería exterior significativamente más pequeño, lo que hace que la instalación sea más rápida, fácil y sostenible".</w:t>
            </w:r>
          </w:p>
          <w:p w14:paraId="463FB698" w14:textId="77777777" w:rsidR="00E43CD0" w:rsidRPr="003C407B" w:rsidRDefault="00E43CD0" w:rsidP="00A6461D">
            <w:pPr>
              <w:spacing w:line="240" w:lineRule="auto"/>
              <w:rPr>
                <w:rFonts w:cs="Arial"/>
                <w:bCs/>
                <w:sz w:val="20"/>
              </w:rPr>
            </w:pPr>
          </w:p>
          <w:p w14:paraId="154CC189" w14:textId="77777777" w:rsidR="00E43CD0" w:rsidRPr="003C407B" w:rsidRDefault="003C407B" w:rsidP="47FFE9DB">
            <w:pPr>
              <w:spacing w:line="240" w:lineRule="auto"/>
              <w:rPr>
                <w:rFonts w:cs="Arial"/>
                <w:b/>
                <w:bCs/>
                <w:sz w:val="20"/>
              </w:rPr>
            </w:pPr>
            <w:r>
              <w:rPr>
                <w:rFonts w:cs="Arial"/>
                <w:b/>
                <w:bCs/>
                <w:sz w:val="20"/>
              </w:rPr>
              <w:t xml:space="preserve">Mejor aislamiento, menos pérdida de energía en la red de calefacción </w:t>
            </w:r>
          </w:p>
          <w:p w14:paraId="3CA94FDB" w14:textId="77777777" w:rsidR="00580515" w:rsidRPr="003C407B" w:rsidRDefault="003C407B" w:rsidP="47FFE9DB">
            <w:pPr>
              <w:spacing w:line="240" w:lineRule="auto"/>
              <w:rPr>
                <w:rFonts w:cs="Arial"/>
                <w:sz w:val="20"/>
              </w:rPr>
            </w:pPr>
            <w:r>
              <w:rPr>
                <w:rFonts w:cs="Arial"/>
                <w:sz w:val="20"/>
              </w:rPr>
              <w:t xml:space="preserve">Los sistemas de calefacción de distrito pueden oscilar de redes de ciudades amplias grandes, con tuberías principales de hasta 1000 mm de diámetro, hasta sistemas más pequeños, que ofrecen servicio a unos pocos edificios con tuberías más pequeñas con 25 mm de diámetro. El tamaño del sistema se adapta a las necesidades de la zona, de ciudades completas a barrios pequeños. "La calefacción de distrito es cada vez más popular entre los municipios, planificadores y empresas de </w:t>
            </w:r>
            <w:proofErr w:type="gramStart"/>
            <w:r>
              <w:rPr>
                <w:rFonts w:cs="Arial"/>
                <w:sz w:val="20"/>
              </w:rPr>
              <w:t>construcción ,</w:t>
            </w:r>
            <w:proofErr w:type="gramEnd"/>
            <w:r>
              <w:rPr>
                <w:rFonts w:cs="Arial"/>
                <w:sz w:val="20"/>
              </w:rPr>
              <w:t xml:space="preserve"> ya que se considera una herramienta útil a la hora de alcanzar los ambiciosos objetivos de sostenibilidad y descarbonización de la UE", comenta Torsten Meier. "Sin embargo, el calor perdido normal anual está cerca del 10 %, aunque puede oscilar del 3 % al 30 %. El rendimiento del aislamiento de la tubería es crucial para la eficiencia energética general del sistema". Las redes principales suelen usar tuberías de acero aisladas previamente rígidas, mientras redes más pequeñas y sistemas secundarios usan tuberías plásticas aisladas previamente flexibles para una mejor adaptabilidad y eficacia. "Al personalizar los tamaños de las tuberías en función de la demanda, las redes de calefacción de distrito proporcionan una distribución de calor eficiente, lo que asegura un uso óptimo de la energía sin desperdicio innecesario".</w:t>
            </w:r>
          </w:p>
          <w:p w14:paraId="4669490B" w14:textId="77777777" w:rsidR="005F5971" w:rsidRPr="003C407B" w:rsidRDefault="005F5971" w:rsidP="00670E53">
            <w:pPr>
              <w:spacing w:line="240" w:lineRule="auto"/>
              <w:rPr>
                <w:rFonts w:cs="Arial"/>
                <w:bCs/>
                <w:sz w:val="20"/>
              </w:rPr>
            </w:pPr>
          </w:p>
          <w:p w14:paraId="50240595" w14:textId="77777777" w:rsidR="005F5971" w:rsidRPr="003C407B" w:rsidRDefault="003C407B" w:rsidP="00670E53">
            <w:pPr>
              <w:spacing w:line="240" w:lineRule="auto"/>
              <w:rPr>
                <w:rFonts w:cs="Arial"/>
                <w:b/>
                <w:sz w:val="20"/>
              </w:rPr>
            </w:pPr>
            <w:r>
              <w:rPr>
                <w:rFonts w:cs="Arial"/>
                <w:b/>
                <w:sz w:val="20"/>
              </w:rPr>
              <w:t xml:space="preserve">Tecnología </w:t>
            </w:r>
            <w:proofErr w:type="spellStart"/>
            <w:r>
              <w:rPr>
                <w:rFonts w:cs="Arial"/>
                <w:b/>
                <w:sz w:val="20"/>
              </w:rPr>
              <w:t>Vacuum</w:t>
            </w:r>
            <w:proofErr w:type="spellEnd"/>
            <w:r>
              <w:rPr>
                <w:rFonts w:cs="Arial"/>
                <w:b/>
                <w:sz w:val="20"/>
              </w:rPr>
              <w:t xml:space="preserve"> </w:t>
            </w:r>
            <w:proofErr w:type="spellStart"/>
            <w:r>
              <w:rPr>
                <w:rFonts w:cs="Arial"/>
                <w:b/>
                <w:sz w:val="20"/>
              </w:rPr>
              <w:t>Insulated</w:t>
            </w:r>
            <w:proofErr w:type="spellEnd"/>
            <w:r>
              <w:rPr>
                <w:rFonts w:cs="Arial"/>
                <w:b/>
                <w:sz w:val="20"/>
              </w:rPr>
              <w:t xml:space="preserve"> Panel (VIP) del sector aeroespacial</w:t>
            </w:r>
          </w:p>
          <w:p w14:paraId="10F71620" w14:textId="77777777" w:rsidR="00D11B31" w:rsidRPr="003C407B" w:rsidRDefault="003C407B" w:rsidP="00670E53">
            <w:pPr>
              <w:spacing w:line="240" w:lineRule="auto"/>
              <w:rPr>
                <w:rFonts w:cs="Arial"/>
                <w:bCs/>
                <w:sz w:val="20"/>
              </w:rPr>
            </w:pPr>
            <w:r>
              <w:rPr>
                <w:rFonts w:cs="Arial"/>
                <w:bCs/>
                <w:sz w:val="20"/>
              </w:rPr>
              <w:t xml:space="preserve">"La innovación puede ser una mejora continua de los productos principales o un paso de gran importancia, ambos son aplicables con nuestra nueva generación de tuberías aisladas previamente", comenta Torsten Meier. "Esta evolución continua es resultado del aprendizaje de las tecnologías avanzadas en otros campos como el aeroespacial, donde los paneles de aislamiento al vacío también se usan, donde la relación de grosor y aislamiento es un factor clave, ya que cada simple gramo o milímetro cuenta". </w:t>
            </w:r>
          </w:p>
          <w:p w14:paraId="721879CD" w14:textId="77777777" w:rsidR="00A17893" w:rsidRPr="003C407B" w:rsidRDefault="00A17893" w:rsidP="00670E53">
            <w:pPr>
              <w:spacing w:line="240" w:lineRule="auto"/>
              <w:rPr>
                <w:rFonts w:cs="Arial"/>
                <w:bCs/>
                <w:sz w:val="20"/>
              </w:rPr>
            </w:pPr>
          </w:p>
          <w:p w14:paraId="3005A5CF" w14:textId="77777777" w:rsidR="00E76DBB" w:rsidRPr="003C407B" w:rsidRDefault="003C407B" w:rsidP="00670E53">
            <w:pPr>
              <w:spacing w:line="240" w:lineRule="auto"/>
              <w:rPr>
                <w:rFonts w:cs="Arial"/>
                <w:b/>
                <w:sz w:val="20"/>
              </w:rPr>
            </w:pPr>
            <w:r>
              <w:rPr>
                <w:rFonts w:cs="Arial"/>
                <w:b/>
                <w:sz w:val="20"/>
              </w:rPr>
              <w:t>Diseñadas para aplicaciones residenciales y comerciales</w:t>
            </w:r>
          </w:p>
          <w:p w14:paraId="63B6C53F" w14:textId="77777777" w:rsidR="004375FA" w:rsidRPr="003C407B" w:rsidRDefault="003C407B" w:rsidP="47FFE9DB">
            <w:pPr>
              <w:spacing w:line="240" w:lineRule="auto"/>
              <w:rPr>
                <w:rFonts w:cs="Arial"/>
                <w:sz w:val="20"/>
              </w:rPr>
            </w:pPr>
            <w:r>
              <w:rPr>
                <w:rFonts w:cs="Arial"/>
                <w:sz w:val="20"/>
              </w:rPr>
              <w:t xml:space="preserve">La nueva generación de tuberías </w:t>
            </w:r>
            <w:proofErr w:type="spellStart"/>
            <w:r>
              <w:rPr>
                <w:rFonts w:cs="Arial"/>
                <w:sz w:val="20"/>
              </w:rPr>
              <w:t>Ecoflex</w:t>
            </w:r>
            <w:proofErr w:type="spellEnd"/>
            <w:r>
              <w:rPr>
                <w:rFonts w:cs="Arial"/>
                <w:sz w:val="20"/>
              </w:rPr>
              <w:t xml:space="preserve"> VIP ofrece un tamaño de la carcasa un 70 % más pequeño y hasta un 60 % de mejora del calor perdido (en comparación con soluciones de aislamiento de PE </w:t>
            </w:r>
            <w:r>
              <w:rPr>
                <w:rFonts w:cs="Arial"/>
                <w:sz w:val="20"/>
              </w:rPr>
              <w:lastRenderedPageBreak/>
              <w:t xml:space="preserve">con un tamaño de la carcasa y un calor perdido similares). El panel de VIP proporciona un valor de Lambda de 0,004 W/mK Al ofrecer la gama completa de Ecoflex VIP Twin 2x25 mm hasta 2x75 mm y Ecoflex VIP </w:t>
            </w:r>
            <w:proofErr w:type="gramStart"/>
            <w:r>
              <w:rPr>
                <w:rFonts w:cs="Arial"/>
                <w:sz w:val="20"/>
              </w:rPr>
              <w:t>Single</w:t>
            </w:r>
            <w:proofErr w:type="gramEnd"/>
            <w:r>
              <w:rPr>
                <w:rFonts w:cs="Arial"/>
                <w:sz w:val="20"/>
              </w:rPr>
              <w:t xml:space="preserve"> 40 mm hasta 160 mm, GF Building Flow Solutions cumple la creciente demanda de redes de calefacción escalables y ecológicas en aplicaciones residenciales y comerciales. </w:t>
            </w:r>
          </w:p>
          <w:p w14:paraId="75B9F3ED" w14:textId="77777777" w:rsidR="004375FA" w:rsidRPr="003C407B" w:rsidRDefault="004375FA" w:rsidP="007251E9">
            <w:pPr>
              <w:spacing w:line="240" w:lineRule="auto"/>
              <w:rPr>
                <w:rFonts w:cs="Arial"/>
                <w:bCs/>
                <w:sz w:val="20"/>
              </w:rPr>
            </w:pPr>
          </w:p>
          <w:p w14:paraId="79CFB677" w14:textId="77777777" w:rsidR="009973B3" w:rsidRPr="003C407B" w:rsidRDefault="003C407B" w:rsidP="007251E9">
            <w:pPr>
              <w:spacing w:line="240" w:lineRule="auto"/>
              <w:rPr>
                <w:rFonts w:cs="Arial"/>
                <w:b/>
                <w:sz w:val="20"/>
              </w:rPr>
            </w:pPr>
            <w:r>
              <w:rPr>
                <w:rFonts w:cs="Arial"/>
                <w:b/>
                <w:sz w:val="20"/>
              </w:rPr>
              <w:t>Ventajas más allá del rendimiento técnico</w:t>
            </w:r>
          </w:p>
          <w:p w14:paraId="05E273C4" w14:textId="5AE16789" w:rsidR="003B53F6" w:rsidRPr="00DD132D" w:rsidRDefault="003C407B" w:rsidP="00453605">
            <w:pPr>
              <w:spacing w:line="240" w:lineRule="auto"/>
              <w:rPr>
                <w:rFonts w:cs="Arial"/>
                <w:bCs/>
                <w:sz w:val="20"/>
              </w:rPr>
            </w:pPr>
            <w:r>
              <w:rPr>
                <w:rFonts w:cs="Arial"/>
                <w:bCs/>
                <w:sz w:val="20"/>
              </w:rPr>
              <w:t xml:space="preserve">La tubería más pequeña y flexible proporciona un ahorro del tiempo de instalación de hasta un 50 % (en comparación con la instalación de tuberías de acero y hasta un 20 % de ahorro de tiempo en comparación con las tuberías aisladas previamente rígidas). "El tamaño de la carcasa más pequeño significa manejo, almacenamiento y desperdicio más sencillos, y tiempo y costes de instalación reducidos", comenta Torsten Meier. "No es necesaria más maquinaria pesada para colocar las tuberías y los trabajadores se sienten aliviados ya que las tuberías son mucho más flexibles. El tamaño reducido de la tubería conlleva tamaños de rollo general reducidos y menos material de embalaje. Como se producen en la planta de fabricación neutra de carbono de GF Building Flow Solutions en Hassfurt, Alemania, las soluciones para más redes de calefacción de distrito y local sostenible también son sostenibles en sí mismas", comenta Torsten Meier. </w:t>
            </w:r>
          </w:p>
          <w:p w14:paraId="5B7FCDFD" w14:textId="77777777" w:rsidR="00453605" w:rsidRPr="003C407B" w:rsidRDefault="00453605" w:rsidP="00453605">
            <w:pPr>
              <w:spacing w:line="240" w:lineRule="auto"/>
              <w:rPr>
                <w:rFonts w:cs="Arial"/>
                <w:sz w:val="20"/>
              </w:rPr>
            </w:pPr>
          </w:p>
          <w:p w14:paraId="510E4E0F" w14:textId="77777777" w:rsidR="003E6AB8" w:rsidRPr="003C407B" w:rsidRDefault="003C407B" w:rsidP="003E6AB8">
            <w:pPr>
              <w:spacing w:line="240" w:lineRule="auto"/>
              <w:rPr>
                <w:rStyle w:val="PlaceholderText"/>
                <w:rFonts w:cs="Arial"/>
                <w:b/>
                <w:color w:val="auto"/>
                <w:sz w:val="20"/>
                <w:lang w:val="fr-CA"/>
              </w:rPr>
            </w:pPr>
            <w:proofErr w:type="spellStart"/>
            <w:r w:rsidRPr="003C407B">
              <w:rPr>
                <w:rFonts w:cs="Arial"/>
                <w:b/>
                <w:sz w:val="20"/>
                <w:lang w:val="fr-CA"/>
              </w:rPr>
              <w:t>Contacto</w:t>
            </w:r>
            <w:proofErr w:type="spellEnd"/>
            <w:r w:rsidRPr="003C407B">
              <w:rPr>
                <w:rFonts w:cs="Arial"/>
                <w:b/>
                <w:sz w:val="20"/>
                <w:lang w:val="fr-CA"/>
              </w:rPr>
              <w:t xml:space="preserve"> de </w:t>
            </w:r>
            <w:proofErr w:type="spellStart"/>
            <w:r w:rsidRPr="003C407B">
              <w:rPr>
                <w:rFonts w:cs="Arial"/>
                <w:b/>
                <w:sz w:val="20"/>
                <w:lang w:val="fr-CA"/>
              </w:rPr>
              <w:t>prensa</w:t>
            </w:r>
            <w:proofErr w:type="spellEnd"/>
            <w:r w:rsidRPr="003C407B">
              <w:rPr>
                <w:rFonts w:cs="Arial"/>
                <w:b/>
                <w:sz w:val="20"/>
                <w:lang w:val="fr-CA"/>
              </w:rPr>
              <w:t>:</w:t>
            </w:r>
          </w:p>
          <w:p w14:paraId="2CD5658D" w14:textId="77777777" w:rsidR="003E6AB8" w:rsidRPr="003C407B" w:rsidRDefault="003C407B" w:rsidP="003E6AB8">
            <w:pPr>
              <w:spacing w:line="240" w:lineRule="auto"/>
              <w:rPr>
                <w:rFonts w:cs="Arial"/>
                <w:sz w:val="20"/>
                <w:lang w:val="fr-CA"/>
              </w:rPr>
            </w:pPr>
            <w:r w:rsidRPr="003C407B">
              <w:rPr>
                <w:rFonts w:cs="Arial"/>
                <w:sz w:val="20"/>
                <w:lang w:val="fr-CA"/>
              </w:rPr>
              <w:t>Beatrix Pfundstein</w:t>
            </w:r>
          </w:p>
          <w:p w14:paraId="11A58C5F" w14:textId="77777777" w:rsidR="003E6AB8" w:rsidRPr="003C407B" w:rsidRDefault="003C407B" w:rsidP="003E6AB8">
            <w:pPr>
              <w:spacing w:line="240" w:lineRule="auto"/>
              <w:rPr>
                <w:rFonts w:cs="Arial"/>
                <w:sz w:val="20"/>
                <w:lang w:val="fr-CA"/>
              </w:rPr>
            </w:pPr>
            <w:r w:rsidRPr="003C407B">
              <w:rPr>
                <w:rFonts w:cs="Arial"/>
                <w:sz w:val="20"/>
                <w:lang w:val="fr-CA"/>
              </w:rPr>
              <w:t xml:space="preserve">Manager Global PR y Communications </w:t>
            </w:r>
          </w:p>
          <w:p w14:paraId="1706CA31" w14:textId="77777777" w:rsidR="003E6AB8" w:rsidRPr="00BB71A2" w:rsidRDefault="003C407B" w:rsidP="003E6AB8">
            <w:pPr>
              <w:spacing w:line="240" w:lineRule="auto"/>
              <w:rPr>
                <w:rFonts w:cs="Arial"/>
                <w:sz w:val="20"/>
                <w:lang w:val="en-US"/>
              </w:rPr>
            </w:pPr>
            <w:r w:rsidRPr="003C407B">
              <w:rPr>
                <w:rFonts w:cs="Arial"/>
                <w:sz w:val="20"/>
                <w:lang w:val="en-US"/>
              </w:rPr>
              <w:t>GF Building Flow Solutions</w:t>
            </w:r>
          </w:p>
          <w:p w14:paraId="7A877DAF" w14:textId="77777777" w:rsidR="003E6AB8" w:rsidRPr="00BB71A2" w:rsidRDefault="003E6AB8" w:rsidP="003E6AB8">
            <w:pPr>
              <w:spacing w:line="240" w:lineRule="auto"/>
              <w:rPr>
                <w:rFonts w:cs="Arial"/>
                <w:sz w:val="20"/>
                <w:lang w:val="en-US"/>
              </w:rPr>
            </w:pPr>
            <w:hyperlink r:id="rId11" w:history="1">
              <w:r w:rsidRPr="003C407B">
                <w:rPr>
                  <w:rStyle w:val="Hyperlink"/>
                  <w:rFonts w:cs="Arial"/>
                  <w:color w:val="auto"/>
                  <w:sz w:val="20"/>
                  <w:lang w:val="en-US"/>
                </w:rPr>
                <w:t>beatrix.pfundstein@uponor.com</w:t>
              </w:r>
            </w:hyperlink>
          </w:p>
          <w:p w14:paraId="3AED9225" w14:textId="77777777" w:rsidR="003E6AB8" w:rsidRPr="00BB71A2" w:rsidRDefault="003C407B" w:rsidP="003E6AB8">
            <w:pPr>
              <w:autoSpaceDE w:val="0"/>
              <w:autoSpaceDN w:val="0"/>
              <w:adjustRightInd w:val="0"/>
              <w:spacing w:line="240" w:lineRule="auto"/>
              <w:rPr>
                <w:rFonts w:cs="Arial"/>
                <w:b/>
                <w:bCs/>
                <w:sz w:val="20"/>
                <w:lang w:val="en-US"/>
              </w:rPr>
            </w:pPr>
            <w:r w:rsidRPr="003C407B">
              <w:rPr>
                <w:rFonts w:cs="Arial"/>
                <w:sz w:val="20"/>
                <w:lang w:val="en-US"/>
              </w:rPr>
              <w:t>+49 (0)69 795386015</w:t>
            </w:r>
          </w:p>
          <w:p w14:paraId="470C5AC0" w14:textId="77777777" w:rsidR="003E6AB8" w:rsidRPr="00BB71A2" w:rsidRDefault="003E6AB8" w:rsidP="003E6AB8">
            <w:pPr>
              <w:spacing w:line="240" w:lineRule="auto"/>
              <w:rPr>
                <w:rFonts w:cs="Arial"/>
                <w:sz w:val="20"/>
                <w:lang w:val="en-US"/>
              </w:rPr>
            </w:pPr>
          </w:p>
          <w:p w14:paraId="40025244" w14:textId="2486E663" w:rsidR="009E166E" w:rsidRPr="00BB71A2" w:rsidRDefault="003C407B" w:rsidP="003C407B">
            <w:pPr>
              <w:spacing w:line="240" w:lineRule="auto"/>
              <w:rPr>
                <w:rFonts w:eastAsia="Arial" w:cs="Arial"/>
                <w:b/>
                <w:bCs/>
                <w:sz w:val="15"/>
                <w:szCs w:val="15"/>
                <w:lang w:val="en-US"/>
              </w:rPr>
            </w:pPr>
            <w:proofErr w:type="spellStart"/>
            <w:r w:rsidRPr="003C407B">
              <w:rPr>
                <w:rFonts w:eastAsia="Arial" w:cs="Arial"/>
                <w:b/>
                <w:bCs/>
                <w:sz w:val="15"/>
                <w:szCs w:val="15"/>
                <w:lang w:val="en-US"/>
              </w:rPr>
              <w:t>Sobre</w:t>
            </w:r>
            <w:proofErr w:type="spellEnd"/>
            <w:r w:rsidRPr="003C407B">
              <w:rPr>
                <w:rFonts w:eastAsia="Arial" w:cs="Arial"/>
                <w:b/>
                <w:bCs/>
                <w:sz w:val="15"/>
                <w:szCs w:val="15"/>
                <w:lang w:val="en-US"/>
              </w:rPr>
              <w:t xml:space="preserve"> GF Building Flow Solutions – Leading with Water</w:t>
            </w:r>
          </w:p>
          <w:p w14:paraId="341ABE5D" w14:textId="35409D3D" w:rsidR="009E166E" w:rsidRPr="003C407B" w:rsidRDefault="003C407B" w:rsidP="003C407B">
            <w:pPr>
              <w:spacing w:line="240" w:lineRule="auto"/>
              <w:rPr>
                <w:sz w:val="15"/>
                <w:szCs w:val="15"/>
              </w:rPr>
            </w:pPr>
            <w:r>
              <w:rPr>
                <w:sz w:val="15"/>
                <w:szCs w:val="15"/>
              </w:rPr>
              <w:t>Con el sector de la construcción como causa principal de la mayor parte de las emisiones de CO</w:t>
            </w:r>
            <w:r w:rsidRPr="00DD132D">
              <w:rPr>
                <w:sz w:val="15"/>
                <w:szCs w:val="15"/>
                <w:vertAlign w:val="subscript"/>
              </w:rPr>
              <w:t>2</w:t>
            </w:r>
            <w:r>
              <w:rPr>
                <w:sz w:val="15"/>
                <w:szCs w:val="15"/>
              </w:rPr>
              <w:t xml:space="preserve"> y la necesidad de agua potable limpia y segura para prestar servicio a una población en crecimiento, la misión de GF Building Flow Solutions es solucionar los desafíos de nuestro tiempo: la demanda creciente de edificios con eficiencia energética y asequibles, hogares acogedores y </w:t>
            </w:r>
            <w:proofErr w:type="gramStart"/>
            <w:r>
              <w:rPr>
                <w:sz w:val="15"/>
                <w:szCs w:val="15"/>
              </w:rPr>
              <w:t>seguros</w:t>
            </w:r>
            <w:proofErr w:type="gramEnd"/>
            <w:r>
              <w:rPr>
                <w:sz w:val="15"/>
                <w:szCs w:val="15"/>
              </w:rPr>
              <w:t xml:space="preserve"> así como acceso a agua potable limpia y segura. GF </w:t>
            </w:r>
            <w:proofErr w:type="spellStart"/>
            <w:r>
              <w:rPr>
                <w:sz w:val="15"/>
                <w:szCs w:val="15"/>
              </w:rPr>
              <w:t>Building</w:t>
            </w:r>
            <w:proofErr w:type="spellEnd"/>
            <w:r>
              <w:rPr>
                <w:sz w:val="15"/>
                <w:szCs w:val="15"/>
              </w:rPr>
              <w:t xml:space="preserve"> Flow </w:t>
            </w:r>
            <w:proofErr w:type="spellStart"/>
            <w:r>
              <w:rPr>
                <w:sz w:val="15"/>
                <w:szCs w:val="15"/>
              </w:rPr>
              <w:t>Solutions</w:t>
            </w:r>
            <w:proofErr w:type="spellEnd"/>
            <w:r>
              <w:rPr>
                <w:sz w:val="15"/>
                <w:szCs w:val="15"/>
              </w:rPr>
              <w:t xml:space="preserve"> está </w:t>
            </w:r>
            <w:proofErr w:type="spellStart"/>
            <w:r w:rsidRPr="003C407B">
              <w:rPr>
                <w:sz w:val="15"/>
                <w:szCs w:val="15"/>
              </w:rPr>
              <w:t>Leading</w:t>
            </w:r>
            <w:proofErr w:type="spellEnd"/>
            <w:r w:rsidRPr="003C407B">
              <w:rPr>
                <w:sz w:val="15"/>
                <w:szCs w:val="15"/>
              </w:rPr>
              <w:t xml:space="preserve"> </w:t>
            </w:r>
            <w:proofErr w:type="spellStart"/>
            <w:r w:rsidRPr="003C407B">
              <w:rPr>
                <w:sz w:val="15"/>
                <w:szCs w:val="15"/>
              </w:rPr>
              <w:t>with</w:t>
            </w:r>
            <w:proofErr w:type="spellEnd"/>
            <w:r w:rsidRPr="003C407B">
              <w:rPr>
                <w:sz w:val="15"/>
                <w:szCs w:val="15"/>
              </w:rPr>
              <w:t xml:space="preserve"> </w:t>
            </w:r>
            <w:proofErr w:type="spellStart"/>
            <w:r w:rsidRPr="003C407B">
              <w:rPr>
                <w:sz w:val="15"/>
                <w:szCs w:val="15"/>
              </w:rPr>
              <w:t>Water</w:t>
            </w:r>
            <w:proofErr w:type="spellEnd"/>
            <w:r>
              <w:rPr>
                <w:sz w:val="15"/>
                <w:szCs w:val="15"/>
              </w:rPr>
              <w:t>, lo que libera el gran potencial del agua como recurso para construir mejor los edificios, facilitar el progreso y habilitar a nuestros clientes para ser más productivos y sostenibles, lo que asegura comodidad, salud y eficacia. Al combinar las mejores marcas líderes del sector que son GF, Uponor y JRG, basadas en la calidad de confianza suiza, finlandesa y alemana bajo el mismo paraguas, los clientes obtienen acceso a la plataforma de tecnología más amplia para una extensa gama de aplicaciones, lo que asegura la satisfacción y el rendimiento de los clientes. La cartera consta de soluciones seguras para el suministro y el control del agua caliente y fría, sistemas de aguas residuales silenciosos, así como sistemas de calefacción y refrigeración con eficiencia energética. Una división de GF, GF Building Flow Solutions, anteriormente conocida como Uponor (Uponor Inc. en los EE. UU., Uponor Ltd. en Canadá) y GF Building Technology, tiene empresas de ventas en 30 países y sedes de producción en 12 ubicaciones en toda Europa y América.</w:t>
            </w:r>
          </w:p>
          <w:p w14:paraId="0105D074" w14:textId="77777777" w:rsidR="009E166E" w:rsidRPr="00BB71A2" w:rsidRDefault="003C407B" w:rsidP="009E166E">
            <w:pPr>
              <w:spacing w:line="240" w:lineRule="auto"/>
              <w:rPr>
                <w:sz w:val="15"/>
                <w:szCs w:val="15"/>
                <w:lang w:val="en-US"/>
              </w:rPr>
            </w:pPr>
            <w:r>
              <w:rPr>
                <w:sz w:val="15"/>
                <w:szCs w:val="15"/>
              </w:rPr>
              <w:t>#LeadingwithWater​</w:t>
            </w:r>
          </w:p>
          <w:p w14:paraId="571A9D60" w14:textId="77777777" w:rsidR="009E166E" w:rsidRPr="00BB71A2" w:rsidRDefault="009E166E" w:rsidP="009E166E">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33143E4C" w14:textId="77777777" w:rsidR="001272C5" w:rsidRPr="00BB71A2" w:rsidRDefault="001272C5" w:rsidP="009E166E">
            <w:pPr>
              <w:autoSpaceDE w:val="0"/>
              <w:autoSpaceDN w:val="0"/>
              <w:adjustRightInd w:val="0"/>
              <w:spacing w:line="240" w:lineRule="auto"/>
              <w:rPr>
                <w:rFonts w:cs="Arial"/>
                <w:b/>
                <w:bCs/>
                <w:sz w:val="20"/>
                <w:lang w:val="en-US"/>
              </w:rPr>
            </w:pPr>
            <w:hyperlink r:id="rId14" w:history="1">
              <w:hyperlink r:id="rId15" w:history="1">
                <w:r>
                  <w:rPr>
                    <w:rStyle w:val="Hyperlink"/>
                    <w:color w:val="auto"/>
                    <w:sz w:val="15"/>
                    <w:szCs w:val="15"/>
                  </w:rPr>
                  <w:t>www.uponor.com</w:t>
                </w:r>
              </w:hyperlink>
            </w:hyperlink>
          </w:p>
          <w:p w14:paraId="2AA6C76C" w14:textId="77777777" w:rsidR="00423093" w:rsidRPr="00BB71A2" w:rsidRDefault="00423093" w:rsidP="006E0B5F">
            <w:pPr>
              <w:autoSpaceDE w:val="0"/>
              <w:autoSpaceDN w:val="0"/>
              <w:adjustRightInd w:val="0"/>
              <w:spacing w:line="240" w:lineRule="auto"/>
              <w:rPr>
                <w:rFonts w:cs="Arial"/>
                <w:b/>
                <w:bCs/>
                <w:sz w:val="20"/>
                <w:lang w:val="en-US"/>
              </w:rPr>
            </w:pPr>
          </w:p>
          <w:p w14:paraId="5B3D3D98" w14:textId="77777777" w:rsidR="00CB1801" w:rsidRPr="00BB71A2" w:rsidRDefault="00CB1801" w:rsidP="003E6AB8">
            <w:pPr>
              <w:autoSpaceDE w:val="0"/>
              <w:autoSpaceDN w:val="0"/>
              <w:adjustRightInd w:val="0"/>
              <w:spacing w:line="240" w:lineRule="auto"/>
              <w:rPr>
                <w:rStyle w:val="PlaceholderText"/>
                <w:rFonts w:cs="Arial"/>
                <w:color w:val="auto"/>
                <w:sz w:val="20"/>
                <w:u w:val="single"/>
                <w:lang w:val="en-US"/>
              </w:rPr>
            </w:pPr>
          </w:p>
        </w:tc>
      </w:tr>
    </w:tbl>
    <w:p w14:paraId="1EB67F98" w14:textId="77777777" w:rsidR="001F7242" w:rsidRPr="00BB71A2" w:rsidRDefault="001F7242" w:rsidP="00CB1801">
      <w:pPr>
        <w:spacing w:line="240" w:lineRule="auto"/>
        <w:rPr>
          <w:rFonts w:cs="Arial"/>
          <w:b/>
          <w:sz w:val="20"/>
          <w:lang w:val="en-US"/>
        </w:rPr>
      </w:pPr>
    </w:p>
    <w:p w14:paraId="5A49BB24" w14:textId="77777777" w:rsidR="00CB1801" w:rsidRPr="003C407B" w:rsidRDefault="003C407B" w:rsidP="00CB1801">
      <w:pPr>
        <w:spacing w:line="240" w:lineRule="auto"/>
        <w:rPr>
          <w:rFonts w:cs="Arial"/>
          <w:b/>
          <w:sz w:val="20"/>
        </w:rPr>
      </w:pPr>
      <w:r>
        <w:rPr>
          <w:rFonts w:cs="Arial"/>
          <w:b/>
          <w:sz w:val="20"/>
        </w:rPr>
        <w:t xml:space="preserve">Imágenes </w:t>
      </w:r>
    </w:p>
    <w:p w14:paraId="599D3482" w14:textId="77777777" w:rsidR="000810F5" w:rsidRPr="003C407B" w:rsidRDefault="003C407B" w:rsidP="000810F5">
      <w:pPr>
        <w:spacing w:line="240" w:lineRule="auto"/>
        <w:rPr>
          <w:rFonts w:cs="Arial"/>
          <w:b/>
          <w:color w:val="000000"/>
          <w:sz w:val="20"/>
        </w:rPr>
      </w:pPr>
      <w:r>
        <w:rPr>
          <w:rFonts w:cs="Arial"/>
          <w:b/>
          <w:color w:val="000000"/>
          <w:sz w:val="20"/>
        </w:rPr>
        <w:t>Reimpresión gratuita // tenga en cuenta la información de copyright //</w:t>
      </w:r>
    </w:p>
    <w:p w14:paraId="7EF456A9" w14:textId="77777777" w:rsidR="000810F5" w:rsidRPr="003C407B" w:rsidRDefault="003C407B" w:rsidP="000810F5">
      <w:pPr>
        <w:spacing w:line="240" w:lineRule="auto"/>
        <w:rPr>
          <w:rFonts w:cs="Arial"/>
          <w:b/>
          <w:color w:val="000000"/>
          <w:sz w:val="20"/>
        </w:rPr>
      </w:pPr>
      <w:r>
        <w:rPr>
          <w:rFonts w:cs="Arial"/>
          <w:b/>
          <w:color w:val="000000"/>
          <w:sz w:val="20"/>
        </w:rPr>
        <w:t>proporcione una copia de la revista o un vínculo a la publicación en línea</w:t>
      </w:r>
    </w:p>
    <w:p w14:paraId="7EAD7FC3" w14:textId="77777777" w:rsidR="000810F5" w:rsidRPr="003C407B" w:rsidRDefault="000810F5" w:rsidP="00CB1801">
      <w:pPr>
        <w:spacing w:line="240" w:lineRule="auto"/>
        <w:rPr>
          <w:rStyle w:val="PlaceholderText"/>
          <w:rFonts w:cs="Arial"/>
          <w:b/>
          <w:color w:val="000000"/>
          <w:sz w:val="20"/>
        </w:rPr>
      </w:pPr>
    </w:p>
    <w:p w14:paraId="610B4B1B" w14:textId="77777777" w:rsidR="00282550" w:rsidRPr="003C407B" w:rsidRDefault="00282550" w:rsidP="006E0B5F">
      <w:pPr>
        <w:spacing w:line="240" w:lineRule="auto"/>
        <w:rPr>
          <w:rFonts w:cs="Arial"/>
          <w:sz w:val="20"/>
        </w:rPr>
      </w:pPr>
    </w:p>
    <w:p w14:paraId="094D40F9" w14:textId="77777777" w:rsidR="00366A61" w:rsidRPr="003C407B"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5C2F58" w:rsidRPr="003C407B" w14:paraId="4F922A89" w14:textId="77777777" w:rsidTr="009E273D">
        <w:tc>
          <w:tcPr>
            <w:tcW w:w="4388" w:type="dxa"/>
            <w:vAlign w:val="center"/>
          </w:tcPr>
          <w:p w14:paraId="73C25517" w14:textId="77777777" w:rsidR="00BB531B" w:rsidRPr="00762BE5" w:rsidRDefault="003C407B" w:rsidP="00D853AF">
            <w:pPr>
              <w:tabs>
                <w:tab w:val="left" w:pos="1179"/>
              </w:tabs>
              <w:spacing w:line="240" w:lineRule="auto"/>
              <w:rPr>
                <w:rFonts w:cs="Arial"/>
                <w:sz w:val="20"/>
                <w:lang w:val="en-US"/>
              </w:rPr>
            </w:pPr>
            <w:r>
              <w:rPr>
                <w:rFonts w:cs="Arial"/>
                <w:noProof/>
                <w:sz w:val="20"/>
              </w:rPr>
              <w:drawing>
                <wp:inline distT="0" distB="0" distL="0" distR="0" wp14:anchorId="0B4EA142" wp14:editId="628D0DDB">
                  <wp:extent cx="1885137" cy="1362287"/>
                  <wp:effectExtent l="0" t="0" r="1270" b="0"/>
                  <wp:docPr id="19932219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701522"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889750" cy="1365621"/>
                          </a:xfrm>
                          <a:prstGeom prst="rect">
                            <a:avLst/>
                          </a:prstGeom>
                          <a:noFill/>
                          <a:ln>
                            <a:noFill/>
                          </a:ln>
                        </pic:spPr>
                      </pic:pic>
                    </a:graphicData>
                  </a:graphic>
                </wp:inline>
              </w:drawing>
            </w:r>
          </w:p>
        </w:tc>
        <w:tc>
          <w:tcPr>
            <w:tcW w:w="4389" w:type="dxa"/>
          </w:tcPr>
          <w:p w14:paraId="01473BE2" w14:textId="77777777" w:rsidR="00F365BB" w:rsidRPr="00762BE5" w:rsidRDefault="003C407B" w:rsidP="00F365BB">
            <w:pPr>
              <w:spacing w:line="240" w:lineRule="auto"/>
              <w:rPr>
                <w:rFonts w:cs="Arial"/>
                <w:b/>
                <w:bCs/>
                <w:sz w:val="16"/>
                <w:szCs w:val="16"/>
                <w:lang w:val="en-US"/>
              </w:rPr>
            </w:pPr>
            <w:r w:rsidRPr="003C407B">
              <w:rPr>
                <w:rFonts w:cs="Arial"/>
                <w:b/>
                <w:bCs/>
                <w:sz w:val="16"/>
                <w:szCs w:val="16"/>
                <w:lang w:val="en-US"/>
              </w:rPr>
              <w:t>GF_BFS_Ecoflex_VIP_New_1</w:t>
            </w:r>
          </w:p>
          <w:p w14:paraId="24D10F91" w14:textId="77777777" w:rsidR="00F365BB" w:rsidRPr="00762BE5" w:rsidRDefault="00F365BB" w:rsidP="00F365BB">
            <w:pPr>
              <w:spacing w:line="240" w:lineRule="auto"/>
              <w:rPr>
                <w:rFonts w:cs="Arial"/>
                <w:b/>
                <w:sz w:val="16"/>
                <w:szCs w:val="16"/>
                <w:lang w:val="en-US"/>
              </w:rPr>
            </w:pPr>
          </w:p>
          <w:p w14:paraId="034EE594" w14:textId="77777777" w:rsidR="00595486" w:rsidRPr="003C407B" w:rsidRDefault="003C407B" w:rsidP="00F365BB">
            <w:pPr>
              <w:spacing w:line="240" w:lineRule="auto"/>
              <w:rPr>
                <w:rFonts w:cs="Arial"/>
                <w:sz w:val="16"/>
                <w:szCs w:val="16"/>
              </w:rPr>
            </w:pPr>
            <w:r>
              <w:rPr>
                <w:rFonts w:cs="Arial"/>
                <w:sz w:val="16"/>
                <w:szCs w:val="16"/>
              </w:rPr>
              <w:t>Ecoflex VIP ya combina el mejor rendimiento de pérdida de calor y flexibilidad para tuberías aisladas con espuma del mercado. Con ISH 2025, GF Building Flow Solutions presenta una versión de elevada flexibilidad, diseñada específicamente para redes de distribución de calor local de tamaño mediano a grande, donde la reducción del tamaño de la tubería es un factor clave. La nueva generación de tuberías Uponor Ecoflex VIP: hasta un 60 % menos de calor perdido y un tamaño de la carcasa un 70 % más pequeño (en comparación con soluciones de aislamiento de PE con un tamaño de la carcasa y un calor perdido similares).</w:t>
            </w:r>
          </w:p>
          <w:p w14:paraId="04CA0AB7" w14:textId="77777777" w:rsidR="000C605F" w:rsidRPr="003C407B" w:rsidRDefault="000C605F" w:rsidP="00F365BB">
            <w:pPr>
              <w:spacing w:line="240" w:lineRule="auto"/>
              <w:rPr>
                <w:rFonts w:cs="Arial"/>
                <w:b/>
                <w:sz w:val="16"/>
                <w:szCs w:val="16"/>
              </w:rPr>
            </w:pPr>
          </w:p>
          <w:p w14:paraId="5609C332" w14:textId="77777777" w:rsidR="00BB531B" w:rsidRPr="00762BE5" w:rsidRDefault="003C407B" w:rsidP="00F365BB">
            <w:pPr>
              <w:spacing w:line="240" w:lineRule="auto"/>
              <w:rPr>
                <w:rFonts w:cs="Arial"/>
                <w:b/>
                <w:bCs/>
                <w:sz w:val="16"/>
                <w:szCs w:val="16"/>
                <w:lang w:val="en-US"/>
              </w:rPr>
            </w:pPr>
            <w:r w:rsidRPr="003C407B">
              <w:rPr>
                <w:rFonts w:cs="Arial"/>
                <w:b/>
                <w:bCs/>
                <w:sz w:val="16"/>
                <w:szCs w:val="16"/>
                <w:lang w:val="en-US"/>
              </w:rPr>
              <w:t>Fuente: GF Building Flow Solutions</w:t>
            </w:r>
          </w:p>
        </w:tc>
      </w:tr>
      <w:tr w:rsidR="005C2F58" w:rsidRPr="003C407B" w14:paraId="73BB1BF8" w14:textId="77777777" w:rsidTr="009E273D">
        <w:tc>
          <w:tcPr>
            <w:tcW w:w="4388" w:type="dxa"/>
          </w:tcPr>
          <w:p w14:paraId="3576A6C2" w14:textId="77777777" w:rsidR="00220B60" w:rsidRPr="00762BE5" w:rsidRDefault="003C407B" w:rsidP="0043776A">
            <w:pPr>
              <w:tabs>
                <w:tab w:val="left" w:pos="1179"/>
              </w:tabs>
              <w:spacing w:line="240" w:lineRule="auto"/>
              <w:rPr>
                <w:rFonts w:cs="Arial"/>
                <w:noProof/>
                <w:sz w:val="20"/>
                <w:lang w:val="en-US"/>
              </w:rPr>
            </w:pPr>
            <w:r w:rsidRPr="003C407B">
              <w:rPr>
                <w:rFonts w:cs="Arial"/>
                <w:sz w:val="20"/>
                <w:lang w:val="en-US"/>
              </w:rPr>
              <w:lastRenderedPageBreak/>
              <w:t> </w:t>
            </w:r>
            <w:r>
              <w:rPr>
                <w:noProof/>
              </w:rPr>
              <w:drawing>
                <wp:inline distT="0" distB="0" distL="0" distR="0" wp14:anchorId="58598331" wp14:editId="7D0AD992">
                  <wp:extent cx="1299210" cy="649679"/>
                  <wp:effectExtent l="0" t="0" r="0" b="0"/>
                  <wp:docPr id="62838914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577508" name="Picture 13"/>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303204" cy="651676"/>
                          </a:xfrm>
                          <a:prstGeom prst="rect">
                            <a:avLst/>
                          </a:prstGeom>
                          <a:noFill/>
                          <a:ln>
                            <a:noFill/>
                          </a:ln>
                        </pic:spPr>
                      </pic:pic>
                    </a:graphicData>
                  </a:graphic>
                </wp:inline>
              </w:drawing>
            </w:r>
            <w:r>
              <w:rPr>
                <w:rFonts w:cs="Arial"/>
                <w:noProof/>
                <w:sz w:val="20"/>
              </w:rPr>
              <w:drawing>
                <wp:inline distT="0" distB="0" distL="0" distR="0" wp14:anchorId="2449B006" wp14:editId="39F2A4EE">
                  <wp:extent cx="1447800" cy="639128"/>
                  <wp:effectExtent l="0" t="0" r="0" b="8890"/>
                  <wp:docPr id="20514228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603850" name="Picture 6"/>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450934" cy="640512"/>
                          </a:xfrm>
                          <a:prstGeom prst="rect">
                            <a:avLst/>
                          </a:prstGeom>
                          <a:noFill/>
                          <a:ln>
                            <a:noFill/>
                          </a:ln>
                        </pic:spPr>
                      </pic:pic>
                    </a:graphicData>
                  </a:graphic>
                </wp:inline>
              </w:drawing>
            </w:r>
          </w:p>
        </w:tc>
        <w:tc>
          <w:tcPr>
            <w:tcW w:w="4389" w:type="dxa"/>
          </w:tcPr>
          <w:p w14:paraId="23E823EA" w14:textId="77777777" w:rsidR="000C605F" w:rsidRPr="00762BE5" w:rsidRDefault="003C407B" w:rsidP="000C605F">
            <w:pPr>
              <w:spacing w:line="240" w:lineRule="auto"/>
              <w:rPr>
                <w:rFonts w:cs="Arial"/>
                <w:b/>
                <w:sz w:val="16"/>
                <w:szCs w:val="16"/>
                <w:lang w:val="en-US"/>
              </w:rPr>
            </w:pPr>
            <w:r w:rsidRPr="003C407B">
              <w:rPr>
                <w:rFonts w:cs="Arial"/>
                <w:b/>
                <w:bCs/>
                <w:sz w:val="16"/>
                <w:szCs w:val="16"/>
                <w:lang w:val="en-US"/>
              </w:rPr>
              <w:t>GF_BFS_Ecoflex_VIP_New_2</w:t>
            </w:r>
          </w:p>
          <w:p w14:paraId="1BB68DC5" w14:textId="77777777" w:rsidR="000C605F" w:rsidRPr="00762BE5" w:rsidRDefault="000C605F" w:rsidP="000C605F">
            <w:pPr>
              <w:spacing w:line="240" w:lineRule="auto"/>
              <w:rPr>
                <w:rFonts w:cs="Arial"/>
                <w:b/>
                <w:sz w:val="16"/>
                <w:szCs w:val="16"/>
                <w:lang w:val="en-US"/>
              </w:rPr>
            </w:pPr>
          </w:p>
          <w:p w14:paraId="4569762A" w14:textId="77777777" w:rsidR="000C605F" w:rsidRPr="003C407B" w:rsidRDefault="003C407B" w:rsidP="000C605F">
            <w:pPr>
              <w:spacing w:line="240" w:lineRule="auto"/>
              <w:rPr>
                <w:rFonts w:cs="Arial"/>
                <w:sz w:val="16"/>
                <w:szCs w:val="16"/>
              </w:rPr>
            </w:pPr>
            <w:r>
              <w:rPr>
                <w:rFonts w:cs="Arial"/>
                <w:sz w:val="16"/>
                <w:szCs w:val="16"/>
              </w:rPr>
              <w:t xml:space="preserve">Diseñadas para aplicaciones residenciales y comerciales: Al ofrecer la gama completa de Ecoflex VIP Twin 2x25 mm hasta 2x75 mm y Ecoflex VIP </w:t>
            </w:r>
            <w:proofErr w:type="gramStart"/>
            <w:r>
              <w:rPr>
                <w:rFonts w:cs="Arial"/>
                <w:sz w:val="16"/>
                <w:szCs w:val="16"/>
              </w:rPr>
              <w:t>Single</w:t>
            </w:r>
            <w:proofErr w:type="gramEnd"/>
            <w:r>
              <w:rPr>
                <w:rFonts w:cs="Arial"/>
                <w:sz w:val="16"/>
                <w:szCs w:val="16"/>
              </w:rPr>
              <w:t xml:space="preserve"> 40 mm hasta 160 mm, GF Building Flow Solutions cumple la creciente demanda de redes de calefacción escalables y ecológicas en aplicaciones residenciales y comerciales.</w:t>
            </w:r>
          </w:p>
          <w:p w14:paraId="79E6FA8D" w14:textId="77777777" w:rsidR="00EC6389" w:rsidRPr="003C407B" w:rsidRDefault="00EC6389" w:rsidP="000C605F">
            <w:pPr>
              <w:spacing w:line="240" w:lineRule="auto"/>
              <w:rPr>
                <w:rFonts w:cs="Arial"/>
                <w:b/>
                <w:sz w:val="16"/>
                <w:szCs w:val="16"/>
              </w:rPr>
            </w:pPr>
          </w:p>
          <w:p w14:paraId="2D26F680" w14:textId="77777777" w:rsidR="000C605F" w:rsidRPr="003C407B" w:rsidRDefault="000C605F" w:rsidP="000C605F">
            <w:pPr>
              <w:spacing w:line="240" w:lineRule="auto"/>
              <w:rPr>
                <w:rFonts w:cs="Arial"/>
                <w:b/>
                <w:sz w:val="16"/>
                <w:szCs w:val="16"/>
              </w:rPr>
            </w:pPr>
          </w:p>
          <w:p w14:paraId="4B9E480B" w14:textId="77777777" w:rsidR="00220B60" w:rsidRDefault="003C407B" w:rsidP="000C605F">
            <w:pPr>
              <w:spacing w:line="240" w:lineRule="auto"/>
              <w:rPr>
                <w:rFonts w:cs="Arial"/>
                <w:b/>
                <w:bCs/>
                <w:sz w:val="16"/>
                <w:szCs w:val="16"/>
                <w:lang w:val="en-US"/>
              </w:rPr>
            </w:pPr>
            <w:r w:rsidRPr="003C407B">
              <w:rPr>
                <w:rFonts w:cs="Arial"/>
                <w:b/>
                <w:bCs/>
                <w:sz w:val="16"/>
                <w:szCs w:val="16"/>
                <w:lang w:val="en-US"/>
              </w:rPr>
              <w:t>Fuente: GF Building Flow Solutions</w:t>
            </w:r>
          </w:p>
          <w:p w14:paraId="0A885999" w14:textId="77777777" w:rsidR="00DD132D" w:rsidRDefault="00DD132D" w:rsidP="000C605F">
            <w:pPr>
              <w:spacing w:line="240" w:lineRule="auto"/>
              <w:rPr>
                <w:rFonts w:cs="Arial"/>
                <w:b/>
                <w:bCs/>
                <w:sz w:val="16"/>
                <w:szCs w:val="16"/>
                <w:lang w:val="en-US"/>
              </w:rPr>
            </w:pPr>
          </w:p>
          <w:p w14:paraId="14E6236E" w14:textId="77777777" w:rsidR="00DD132D" w:rsidRDefault="00DD132D" w:rsidP="000C605F">
            <w:pPr>
              <w:spacing w:line="240" w:lineRule="auto"/>
              <w:rPr>
                <w:rFonts w:cs="Arial"/>
                <w:b/>
                <w:bCs/>
                <w:sz w:val="16"/>
                <w:szCs w:val="16"/>
                <w:lang w:val="en-US"/>
              </w:rPr>
            </w:pPr>
          </w:p>
          <w:p w14:paraId="4ACB48F8" w14:textId="77777777" w:rsidR="00DD132D" w:rsidRPr="00762BE5" w:rsidRDefault="00DD132D" w:rsidP="000C605F">
            <w:pPr>
              <w:spacing w:line="240" w:lineRule="auto"/>
              <w:rPr>
                <w:rFonts w:cs="Arial"/>
                <w:b/>
                <w:sz w:val="16"/>
                <w:szCs w:val="16"/>
                <w:lang w:val="en-US"/>
              </w:rPr>
            </w:pPr>
          </w:p>
        </w:tc>
      </w:tr>
      <w:tr w:rsidR="005C2F58" w:rsidRPr="003C407B" w14:paraId="5063DC0F" w14:textId="77777777" w:rsidTr="009E273D">
        <w:tc>
          <w:tcPr>
            <w:tcW w:w="4388" w:type="dxa"/>
            <w:vAlign w:val="bottom"/>
          </w:tcPr>
          <w:p w14:paraId="6C2CFD0A" w14:textId="77777777" w:rsidR="00B957AC" w:rsidRPr="001B6FAC" w:rsidRDefault="003C407B" w:rsidP="0043776A">
            <w:pPr>
              <w:spacing w:line="240" w:lineRule="auto"/>
              <w:rPr>
                <w:noProof/>
                <w:lang w:val="en-US"/>
              </w:rPr>
            </w:pPr>
            <w:r>
              <w:rPr>
                <w:noProof/>
              </w:rPr>
              <w:drawing>
                <wp:anchor distT="0" distB="0" distL="114300" distR="114300" simplePos="0" relativeHeight="251658240" behindDoc="0" locked="0" layoutInCell="1" allowOverlap="1" wp14:anchorId="2CAE14A1" wp14:editId="2D5A39FC">
                  <wp:simplePos x="0" y="0"/>
                  <wp:positionH relativeFrom="column">
                    <wp:posOffset>1375410</wp:posOffset>
                  </wp:positionH>
                  <wp:positionV relativeFrom="paragraph">
                    <wp:posOffset>-1270</wp:posOffset>
                  </wp:positionV>
                  <wp:extent cx="264160" cy="264795"/>
                  <wp:effectExtent l="0" t="0" r="2540" b="1905"/>
                  <wp:wrapNone/>
                  <wp:docPr id="17556217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348776" name="Picture 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64160" cy="264795"/>
                          </a:xfrm>
                          <a:prstGeom prst="rect">
                            <a:avLst/>
                          </a:prstGeom>
                        </pic:spPr>
                      </pic:pic>
                    </a:graphicData>
                  </a:graphic>
                  <wp14:sizeRelH relativeFrom="page">
                    <wp14:pctWidth>0</wp14:pctWidth>
                  </wp14:sizeRelH>
                  <wp14:sizeRelV relativeFrom="page">
                    <wp14:pctHeight>0</wp14:pctHeight>
                  </wp14:sizeRelV>
                </wp:anchor>
              </w:drawing>
            </w:r>
            <w:r w:rsidRPr="003C407B">
              <w:rPr>
                <w:lang w:val="en-US"/>
              </w:rPr>
              <w:t> </w:t>
            </w:r>
            <w:r>
              <w:rPr>
                <w:noProof/>
              </w:rPr>
              <w:drawing>
                <wp:inline distT="0" distB="0" distL="0" distR="0" wp14:anchorId="796F35AF" wp14:editId="3A6B832B">
                  <wp:extent cx="1603450" cy="1068967"/>
                  <wp:effectExtent l="0" t="0" r="0" b="0"/>
                  <wp:docPr id="19345859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737259" name="Picture 6"/>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06842" cy="1071229"/>
                          </a:xfrm>
                          <a:prstGeom prst="rect">
                            <a:avLst/>
                          </a:prstGeom>
                        </pic:spPr>
                      </pic:pic>
                    </a:graphicData>
                  </a:graphic>
                </wp:inline>
              </w:drawing>
            </w:r>
          </w:p>
        </w:tc>
        <w:tc>
          <w:tcPr>
            <w:tcW w:w="4389" w:type="dxa"/>
            <w:vAlign w:val="bottom"/>
          </w:tcPr>
          <w:p w14:paraId="14F463E5" w14:textId="77777777" w:rsidR="00CA5D73" w:rsidRPr="00762BE5" w:rsidRDefault="003C407B" w:rsidP="00CA5D73">
            <w:pPr>
              <w:spacing w:line="240" w:lineRule="auto"/>
              <w:rPr>
                <w:rFonts w:cs="Arial"/>
                <w:b/>
                <w:bCs/>
                <w:sz w:val="16"/>
                <w:szCs w:val="16"/>
                <w:lang w:val="en-US"/>
              </w:rPr>
            </w:pPr>
            <w:proofErr w:type="spellStart"/>
            <w:r w:rsidRPr="003C407B">
              <w:rPr>
                <w:rFonts w:cs="Arial"/>
                <w:b/>
                <w:bCs/>
                <w:sz w:val="16"/>
                <w:szCs w:val="16"/>
                <w:lang w:val="en-US"/>
              </w:rPr>
              <w:t>GF_BFS_Ecoflex_VIP_Carbon_Neutral_Factory</w:t>
            </w:r>
            <w:proofErr w:type="spellEnd"/>
          </w:p>
          <w:p w14:paraId="7EA8F405" w14:textId="77777777" w:rsidR="00BB531B" w:rsidRPr="00762BE5" w:rsidRDefault="00BB531B" w:rsidP="0043776A">
            <w:pPr>
              <w:spacing w:line="240" w:lineRule="auto"/>
              <w:rPr>
                <w:rFonts w:cs="Arial"/>
                <w:sz w:val="16"/>
                <w:szCs w:val="16"/>
                <w:lang w:val="en-US"/>
              </w:rPr>
            </w:pPr>
          </w:p>
          <w:p w14:paraId="32A66DFC" w14:textId="77777777" w:rsidR="005B183C" w:rsidRPr="003C407B" w:rsidRDefault="003C407B" w:rsidP="00EB22F3">
            <w:pPr>
              <w:spacing w:line="240" w:lineRule="auto"/>
              <w:rPr>
                <w:rFonts w:cs="Arial"/>
                <w:sz w:val="16"/>
                <w:szCs w:val="16"/>
              </w:rPr>
            </w:pPr>
            <w:r>
              <w:rPr>
                <w:rFonts w:cs="Arial"/>
                <w:sz w:val="16"/>
                <w:szCs w:val="16"/>
              </w:rPr>
              <w:t xml:space="preserve">Innovaciones producidas en fábricas sostenibles: las tuberías Uponor Ecoflex VIP se producen en la planta de fabricación neutra de carbono (alcance 1 y 2) de GF Building Flow Solutions en Hassfurt (Alemania). </w:t>
            </w:r>
          </w:p>
          <w:p w14:paraId="35D6344A" w14:textId="77777777" w:rsidR="00A91E62" w:rsidRPr="003C407B" w:rsidRDefault="00A91E62" w:rsidP="00EB22F3">
            <w:pPr>
              <w:spacing w:line="240" w:lineRule="auto"/>
              <w:rPr>
                <w:rFonts w:cs="Arial"/>
                <w:sz w:val="16"/>
                <w:szCs w:val="16"/>
              </w:rPr>
            </w:pPr>
          </w:p>
          <w:p w14:paraId="75A0C941" w14:textId="77777777" w:rsidR="000907DC" w:rsidRPr="003C407B" w:rsidRDefault="000907DC" w:rsidP="00EB22F3">
            <w:pPr>
              <w:spacing w:line="240" w:lineRule="auto"/>
              <w:rPr>
                <w:rFonts w:cs="Arial"/>
                <w:sz w:val="16"/>
                <w:szCs w:val="16"/>
              </w:rPr>
            </w:pPr>
          </w:p>
          <w:p w14:paraId="3455C2AB" w14:textId="77777777" w:rsidR="001B6FAC" w:rsidRPr="003C407B" w:rsidRDefault="001B6FAC" w:rsidP="00EB22F3">
            <w:pPr>
              <w:spacing w:line="240" w:lineRule="auto"/>
              <w:rPr>
                <w:rFonts w:cs="Arial"/>
                <w:sz w:val="16"/>
                <w:szCs w:val="16"/>
              </w:rPr>
            </w:pPr>
          </w:p>
          <w:p w14:paraId="5919DDEE" w14:textId="77777777" w:rsidR="008531F3" w:rsidRPr="00762BE5" w:rsidRDefault="003C407B" w:rsidP="0043776A">
            <w:pPr>
              <w:spacing w:line="240" w:lineRule="auto"/>
              <w:rPr>
                <w:rFonts w:cs="Arial"/>
                <w:b/>
                <w:bCs/>
                <w:sz w:val="16"/>
                <w:szCs w:val="16"/>
                <w:lang w:val="en-US"/>
              </w:rPr>
            </w:pPr>
            <w:r w:rsidRPr="003C407B">
              <w:rPr>
                <w:rFonts w:cs="Arial"/>
                <w:b/>
                <w:bCs/>
                <w:sz w:val="16"/>
                <w:szCs w:val="16"/>
                <w:lang w:val="en-US"/>
              </w:rPr>
              <w:t>Fuente: GF Building Flow Solution</w:t>
            </w:r>
          </w:p>
        </w:tc>
      </w:tr>
    </w:tbl>
    <w:p w14:paraId="21FE1B2B" w14:textId="77777777" w:rsidR="00366A61" w:rsidRPr="00762BE5" w:rsidRDefault="00366A61" w:rsidP="006E0B5F">
      <w:pPr>
        <w:spacing w:line="240" w:lineRule="auto"/>
        <w:rPr>
          <w:rFonts w:cs="Arial"/>
          <w:sz w:val="20"/>
          <w:lang w:val="en-US"/>
        </w:rPr>
      </w:pPr>
    </w:p>
    <w:sectPr w:rsidR="00366A61" w:rsidRPr="00762BE5" w:rsidSect="001F2E5C">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109E3" w14:textId="77777777" w:rsidR="003C407B" w:rsidRDefault="003C407B">
      <w:pPr>
        <w:spacing w:line="240" w:lineRule="auto"/>
      </w:pPr>
      <w:r>
        <w:separator/>
      </w:r>
    </w:p>
  </w:endnote>
  <w:endnote w:type="continuationSeparator" w:id="0">
    <w:p w14:paraId="171E19DC" w14:textId="77777777" w:rsidR="003C407B" w:rsidRDefault="003C40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E49BA" w14:textId="77777777" w:rsidR="000D62C7" w:rsidRPr="000D62C7" w:rsidRDefault="000D62C7">
    <w:pPr>
      <w:pStyle w:val="Footer"/>
      <w:jc w:val="right"/>
      <w:rPr>
        <w:sz w:val="16"/>
      </w:rPr>
    </w:pPr>
  </w:p>
  <w:p w14:paraId="5C0F0769"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711BF" w14:textId="77777777" w:rsidR="003C407B" w:rsidRDefault="003C407B">
      <w:pPr>
        <w:spacing w:line="240" w:lineRule="auto"/>
      </w:pPr>
      <w:r>
        <w:separator/>
      </w:r>
    </w:p>
  </w:footnote>
  <w:footnote w:type="continuationSeparator" w:id="0">
    <w:p w14:paraId="5E8425B1" w14:textId="77777777" w:rsidR="003C407B" w:rsidRDefault="003C407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E489F" w14:textId="77777777" w:rsidR="00C815CD" w:rsidRDefault="003C407B" w:rsidP="00CF0EA8">
    <w:pPr>
      <w:spacing w:after="900"/>
      <w:jc w:val="right"/>
    </w:pPr>
    <w:r>
      <w:rPr>
        <w:noProof/>
      </w:rPr>
      <w:drawing>
        <wp:anchor distT="0" distB="0" distL="114300" distR="114300" simplePos="0" relativeHeight="251658240" behindDoc="0" locked="0" layoutInCell="1" allowOverlap="1" wp14:anchorId="3CFC3122" wp14:editId="31F5C56A">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6536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38D92" w14:textId="77777777" w:rsidR="00F52764" w:rsidRDefault="003C407B" w:rsidP="00FB0CC1">
    <w:pPr>
      <w:pStyle w:val="Header"/>
      <w:ind w:left="7080" w:firstLine="708"/>
    </w:pPr>
    <w:r>
      <w:rPr>
        <w:noProof/>
      </w:rPr>
      <w:drawing>
        <wp:inline distT="0" distB="0" distL="0" distR="0" wp14:anchorId="3CA338BE" wp14:editId="5CC4A491">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62699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59A0B03E">
      <w:start w:val="1"/>
      <w:numFmt w:val="bullet"/>
      <w:lvlText w:val="-"/>
      <w:lvlJc w:val="left"/>
      <w:pPr>
        <w:ind w:left="360" w:hanging="360"/>
      </w:pPr>
      <w:rPr>
        <w:rFonts w:ascii="Courier New" w:hAnsi="Courier New" w:hint="default"/>
      </w:rPr>
    </w:lvl>
    <w:lvl w:ilvl="1" w:tplc="D3B20A92">
      <w:start w:val="1"/>
      <w:numFmt w:val="bullet"/>
      <w:lvlText w:val="o"/>
      <w:lvlJc w:val="left"/>
      <w:pPr>
        <w:ind w:left="1080" w:hanging="360"/>
      </w:pPr>
      <w:rPr>
        <w:rFonts w:ascii="Courier New" w:hAnsi="Courier New" w:hint="default"/>
      </w:rPr>
    </w:lvl>
    <w:lvl w:ilvl="2" w:tplc="C23E5E38" w:tentative="1">
      <w:start w:val="1"/>
      <w:numFmt w:val="bullet"/>
      <w:lvlText w:val=""/>
      <w:lvlJc w:val="left"/>
      <w:pPr>
        <w:ind w:left="1800" w:hanging="360"/>
      </w:pPr>
      <w:rPr>
        <w:rFonts w:ascii="Wingdings" w:hAnsi="Wingdings" w:hint="default"/>
      </w:rPr>
    </w:lvl>
    <w:lvl w:ilvl="3" w:tplc="13E6D790" w:tentative="1">
      <w:start w:val="1"/>
      <w:numFmt w:val="bullet"/>
      <w:lvlText w:val=""/>
      <w:lvlJc w:val="left"/>
      <w:pPr>
        <w:ind w:left="2520" w:hanging="360"/>
      </w:pPr>
      <w:rPr>
        <w:rFonts w:ascii="Symbol" w:hAnsi="Symbol" w:hint="default"/>
      </w:rPr>
    </w:lvl>
    <w:lvl w:ilvl="4" w:tplc="47480D6A" w:tentative="1">
      <w:start w:val="1"/>
      <w:numFmt w:val="bullet"/>
      <w:lvlText w:val="o"/>
      <w:lvlJc w:val="left"/>
      <w:pPr>
        <w:ind w:left="3240" w:hanging="360"/>
      </w:pPr>
      <w:rPr>
        <w:rFonts w:ascii="Courier New" w:hAnsi="Courier New" w:hint="default"/>
      </w:rPr>
    </w:lvl>
    <w:lvl w:ilvl="5" w:tplc="FE384A62" w:tentative="1">
      <w:start w:val="1"/>
      <w:numFmt w:val="bullet"/>
      <w:lvlText w:val=""/>
      <w:lvlJc w:val="left"/>
      <w:pPr>
        <w:ind w:left="3960" w:hanging="360"/>
      </w:pPr>
      <w:rPr>
        <w:rFonts w:ascii="Wingdings" w:hAnsi="Wingdings" w:hint="default"/>
      </w:rPr>
    </w:lvl>
    <w:lvl w:ilvl="6" w:tplc="0E6483FE" w:tentative="1">
      <w:start w:val="1"/>
      <w:numFmt w:val="bullet"/>
      <w:lvlText w:val=""/>
      <w:lvlJc w:val="left"/>
      <w:pPr>
        <w:ind w:left="4680" w:hanging="360"/>
      </w:pPr>
      <w:rPr>
        <w:rFonts w:ascii="Symbol" w:hAnsi="Symbol" w:hint="default"/>
      </w:rPr>
    </w:lvl>
    <w:lvl w:ilvl="7" w:tplc="3AC29F88" w:tentative="1">
      <w:start w:val="1"/>
      <w:numFmt w:val="bullet"/>
      <w:lvlText w:val="o"/>
      <w:lvlJc w:val="left"/>
      <w:pPr>
        <w:ind w:left="5400" w:hanging="360"/>
      </w:pPr>
      <w:rPr>
        <w:rFonts w:ascii="Courier New" w:hAnsi="Courier New" w:hint="default"/>
      </w:rPr>
    </w:lvl>
    <w:lvl w:ilvl="8" w:tplc="934073C6"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B9AEED3A">
      <w:start w:val="1"/>
      <w:numFmt w:val="bullet"/>
      <w:lvlText w:val=""/>
      <w:lvlJc w:val="left"/>
      <w:pPr>
        <w:ind w:left="720" w:hanging="360"/>
      </w:pPr>
      <w:rPr>
        <w:rFonts w:ascii="Symbol" w:hAnsi="Symbol" w:hint="default"/>
      </w:rPr>
    </w:lvl>
    <w:lvl w:ilvl="1" w:tplc="79C29158">
      <w:start w:val="1"/>
      <w:numFmt w:val="bullet"/>
      <w:lvlText w:val="-"/>
      <w:lvlJc w:val="left"/>
      <w:pPr>
        <w:ind w:left="1440" w:hanging="360"/>
      </w:pPr>
      <w:rPr>
        <w:rFonts w:ascii="Courier New" w:hAnsi="Courier New" w:hint="default"/>
      </w:rPr>
    </w:lvl>
    <w:lvl w:ilvl="2" w:tplc="6E4817F4">
      <w:start w:val="1"/>
      <w:numFmt w:val="bullet"/>
      <w:lvlText w:val=""/>
      <w:lvlJc w:val="left"/>
      <w:pPr>
        <w:ind w:left="2160" w:hanging="360"/>
      </w:pPr>
      <w:rPr>
        <w:rFonts w:ascii="Wingdings" w:hAnsi="Wingdings" w:hint="default"/>
      </w:rPr>
    </w:lvl>
    <w:lvl w:ilvl="3" w:tplc="46EACCCC">
      <w:start w:val="1"/>
      <w:numFmt w:val="bullet"/>
      <w:lvlText w:val=""/>
      <w:lvlJc w:val="left"/>
      <w:pPr>
        <w:ind w:left="2880" w:hanging="360"/>
      </w:pPr>
      <w:rPr>
        <w:rFonts w:ascii="Symbol" w:hAnsi="Symbol" w:hint="default"/>
      </w:rPr>
    </w:lvl>
    <w:lvl w:ilvl="4" w:tplc="3DE866AE">
      <w:start w:val="1"/>
      <w:numFmt w:val="bullet"/>
      <w:lvlText w:val="o"/>
      <w:lvlJc w:val="left"/>
      <w:pPr>
        <w:ind w:left="3600" w:hanging="360"/>
      </w:pPr>
      <w:rPr>
        <w:rFonts w:ascii="Courier New" w:hAnsi="Courier New" w:hint="default"/>
      </w:rPr>
    </w:lvl>
    <w:lvl w:ilvl="5" w:tplc="A98612BA" w:tentative="1">
      <w:start w:val="1"/>
      <w:numFmt w:val="bullet"/>
      <w:lvlText w:val=""/>
      <w:lvlJc w:val="left"/>
      <w:pPr>
        <w:ind w:left="4320" w:hanging="360"/>
      </w:pPr>
      <w:rPr>
        <w:rFonts w:ascii="Wingdings" w:hAnsi="Wingdings" w:hint="default"/>
      </w:rPr>
    </w:lvl>
    <w:lvl w:ilvl="6" w:tplc="CEB8DE24" w:tentative="1">
      <w:start w:val="1"/>
      <w:numFmt w:val="bullet"/>
      <w:lvlText w:val=""/>
      <w:lvlJc w:val="left"/>
      <w:pPr>
        <w:ind w:left="5040" w:hanging="360"/>
      </w:pPr>
      <w:rPr>
        <w:rFonts w:ascii="Symbol" w:hAnsi="Symbol" w:hint="default"/>
      </w:rPr>
    </w:lvl>
    <w:lvl w:ilvl="7" w:tplc="841A71D6" w:tentative="1">
      <w:start w:val="1"/>
      <w:numFmt w:val="bullet"/>
      <w:lvlText w:val="o"/>
      <w:lvlJc w:val="left"/>
      <w:pPr>
        <w:ind w:left="5760" w:hanging="360"/>
      </w:pPr>
      <w:rPr>
        <w:rFonts w:ascii="Courier New" w:hAnsi="Courier New" w:hint="default"/>
      </w:rPr>
    </w:lvl>
    <w:lvl w:ilvl="8" w:tplc="99F499F6"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63681B9E">
      <w:start w:val="1"/>
      <w:numFmt w:val="bullet"/>
      <w:lvlText w:val="-"/>
      <w:lvlJc w:val="left"/>
      <w:pPr>
        <w:ind w:left="720" w:hanging="360"/>
      </w:pPr>
      <w:rPr>
        <w:rFonts w:ascii="Courier New" w:hAnsi="Courier New" w:hint="default"/>
      </w:rPr>
    </w:lvl>
    <w:lvl w:ilvl="1" w:tplc="C63A4394" w:tentative="1">
      <w:start w:val="1"/>
      <w:numFmt w:val="bullet"/>
      <w:lvlText w:val="o"/>
      <w:lvlJc w:val="left"/>
      <w:pPr>
        <w:ind w:left="1440" w:hanging="360"/>
      </w:pPr>
      <w:rPr>
        <w:rFonts w:ascii="Courier New" w:hAnsi="Courier New" w:hint="default"/>
      </w:rPr>
    </w:lvl>
    <w:lvl w:ilvl="2" w:tplc="1A12872A">
      <w:start w:val="1"/>
      <w:numFmt w:val="bullet"/>
      <w:lvlText w:val="-"/>
      <w:lvlJc w:val="left"/>
      <w:pPr>
        <w:ind w:left="2160" w:hanging="360"/>
      </w:pPr>
      <w:rPr>
        <w:rFonts w:ascii="Courier New" w:hAnsi="Courier New" w:hint="default"/>
      </w:rPr>
    </w:lvl>
    <w:lvl w:ilvl="3" w:tplc="BCDCFC64">
      <w:start w:val="1"/>
      <w:numFmt w:val="bullet"/>
      <w:lvlText w:val=""/>
      <w:lvlJc w:val="left"/>
      <w:pPr>
        <w:ind w:left="2880" w:hanging="360"/>
      </w:pPr>
      <w:rPr>
        <w:rFonts w:ascii="Symbol" w:hAnsi="Symbol" w:hint="default"/>
      </w:rPr>
    </w:lvl>
    <w:lvl w:ilvl="4" w:tplc="2DC2DEEA">
      <w:start w:val="1"/>
      <w:numFmt w:val="bullet"/>
      <w:lvlText w:val="o"/>
      <w:lvlJc w:val="left"/>
      <w:pPr>
        <w:ind w:left="3600" w:hanging="360"/>
      </w:pPr>
      <w:rPr>
        <w:rFonts w:ascii="Courier New" w:hAnsi="Courier New" w:hint="default"/>
      </w:rPr>
    </w:lvl>
    <w:lvl w:ilvl="5" w:tplc="50D8D110" w:tentative="1">
      <w:start w:val="1"/>
      <w:numFmt w:val="bullet"/>
      <w:lvlText w:val=""/>
      <w:lvlJc w:val="left"/>
      <w:pPr>
        <w:ind w:left="4320" w:hanging="360"/>
      </w:pPr>
      <w:rPr>
        <w:rFonts w:ascii="Wingdings" w:hAnsi="Wingdings" w:hint="default"/>
      </w:rPr>
    </w:lvl>
    <w:lvl w:ilvl="6" w:tplc="E38883F4" w:tentative="1">
      <w:start w:val="1"/>
      <w:numFmt w:val="bullet"/>
      <w:lvlText w:val=""/>
      <w:lvlJc w:val="left"/>
      <w:pPr>
        <w:ind w:left="5040" w:hanging="360"/>
      </w:pPr>
      <w:rPr>
        <w:rFonts w:ascii="Symbol" w:hAnsi="Symbol" w:hint="default"/>
      </w:rPr>
    </w:lvl>
    <w:lvl w:ilvl="7" w:tplc="BFA46800" w:tentative="1">
      <w:start w:val="1"/>
      <w:numFmt w:val="bullet"/>
      <w:lvlText w:val="o"/>
      <w:lvlJc w:val="left"/>
      <w:pPr>
        <w:ind w:left="5760" w:hanging="360"/>
      </w:pPr>
      <w:rPr>
        <w:rFonts w:ascii="Courier New" w:hAnsi="Courier New" w:hint="default"/>
      </w:rPr>
    </w:lvl>
    <w:lvl w:ilvl="8" w:tplc="2AAEB1DE"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BE56A030">
      <w:start w:val="1"/>
      <w:numFmt w:val="bullet"/>
      <w:lvlText w:val=""/>
      <w:lvlJc w:val="left"/>
      <w:pPr>
        <w:ind w:left="720" w:hanging="360"/>
      </w:pPr>
      <w:rPr>
        <w:rFonts w:ascii="Symbol" w:hAnsi="Symbol" w:hint="default"/>
      </w:rPr>
    </w:lvl>
    <w:lvl w:ilvl="1" w:tplc="D6A4DB92">
      <w:start w:val="1"/>
      <w:numFmt w:val="bullet"/>
      <w:lvlText w:val="o"/>
      <w:lvlJc w:val="left"/>
      <w:pPr>
        <w:ind w:left="1440" w:hanging="360"/>
      </w:pPr>
      <w:rPr>
        <w:rFonts w:ascii="Courier New" w:hAnsi="Courier New" w:cs="Courier New" w:hint="default"/>
      </w:rPr>
    </w:lvl>
    <w:lvl w:ilvl="2" w:tplc="1AFC8834">
      <w:start w:val="1"/>
      <w:numFmt w:val="bullet"/>
      <w:lvlText w:val=""/>
      <w:lvlJc w:val="left"/>
      <w:pPr>
        <w:ind w:left="2160" w:hanging="360"/>
      </w:pPr>
      <w:rPr>
        <w:rFonts w:ascii="Wingdings" w:hAnsi="Wingdings" w:hint="default"/>
      </w:rPr>
    </w:lvl>
    <w:lvl w:ilvl="3" w:tplc="B48A8D50">
      <w:start w:val="1"/>
      <w:numFmt w:val="bullet"/>
      <w:lvlText w:val=""/>
      <w:lvlJc w:val="left"/>
      <w:pPr>
        <w:ind w:left="2880" w:hanging="360"/>
      </w:pPr>
      <w:rPr>
        <w:rFonts w:ascii="Symbol" w:hAnsi="Symbol" w:hint="default"/>
      </w:rPr>
    </w:lvl>
    <w:lvl w:ilvl="4" w:tplc="AA3C532E">
      <w:start w:val="1"/>
      <w:numFmt w:val="bullet"/>
      <w:lvlText w:val="o"/>
      <w:lvlJc w:val="left"/>
      <w:pPr>
        <w:ind w:left="3600" w:hanging="360"/>
      </w:pPr>
      <w:rPr>
        <w:rFonts w:ascii="Courier New" w:hAnsi="Courier New" w:cs="Courier New" w:hint="default"/>
      </w:rPr>
    </w:lvl>
    <w:lvl w:ilvl="5" w:tplc="5D2CC620">
      <w:start w:val="1"/>
      <w:numFmt w:val="bullet"/>
      <w:lvlText w:val=""/>
      <w:lvlJc w:val="left"/>
      <w:pPr>
        <w:ind w:left="4320" w:hanging="360"/>
      </w:pPr>
      <w:rPr>
        <w:rFonts w:ascii="Wingdings" w:hAnsi="Wingdings" w:hint="default"/>
      </w:rPr>
    </w:lvl>
    <w:lvl w:ilvl="6" w:tplc="7584D626">
      <w:start w:val="1"/>
      <w:numFmt w:val="bullet"/>
      <w:lvlText w:val=""/>
      <w:lvlJc w:val="left"/>
      <w:pPr>
        <w:ind w:left="5040" w:hanging="360"/>
      </w:pPr>
      <w:rPr>
        <w:rFonts w:ascii="Symbol" w:hAnsi="Symbol" w:hint="default"/>
      </w:rPr>
    </w:lvl>
    <w:lvl w:ilvl="7" w:tplc="0E261A74">
      <w:start w:val="1"/>
      <w:numFmt w:val="bullet"/>
      <w:lvlText w:val="o"/>
      <w:lvlJc w:val="left"/>
      <w:pPr>
        <w:ind w:left="5760" w:hanging="360"/>
      </w:pPr>
      <w:rPr>
        <w:rFonts w:ascii="Courier New" w:hAnsi="Courier New" w:cs="Courier New" w:hint="default"/>
      </w:rPr>
    </w:lvl>
    <w:lvl w:ilvl="8" w:tplc="150A8376">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45401184">
      <w:start w:val="1"/>
      <w:numFmt w:val="bullet"/>
      <w:lvlText w:val=""/>
      <w:lvlJc w:val="left"/>
      <w:pPr>
        <w:ind w:left="720" w:hanging="360"/>
      </w:pPr>
      <w:rPr>
        <w:rFonts w:ascii="Symbol" w:hAnsi="Symbol" w:hint="default"/>
      </w:rPr>
    </w:lvl>
    <w:lvl w:ilvl="1" w:tplc="504E2E8E" w:tentative="1">
      <w:start w:val="1"/>
      <w:numFmt w:val="bullet"/>
      <w:lvlText w:val="o"/>
      <w:lvlJc w:val="left"/>
      <w:pPr>
        <w:ind w:left="1440" w:hanging="360"/>
      </w:pPr>
      <w:rPr>
        <w:rFonts w:ascii="Courier New" w:hAnsi="Courier New" w:cs="Courier New" w:hint="default"/>
      </w:rPr>
    </w:lvl>
    <w:lvl w:ilvl="2" w:tplc="7B029FD6" w:tentative="1">
      <w:start w:val="1"/>
      <w:numFmt w:val="bullet"/>
      <w:lvlText w:val=""/>
      <w:lvlJc w:val="left"/>
      <w:pPr>
        <w:ind w:left="2160" w:hanging="360"/>
      </w:pPr>
      <w:rPr>
        <w:rFonts w:ascii="Wingdings" w:hAnsi="Wingdings" w:hint="default"/>
      </w:rPr>
    </w:lvl>
    <w:lvl w:ilvl="3" w:tplc="76623338" w:tentative="1">
      <w:start w:val="1"/>
      <w:numFmt w:val="bullet"/>
      <w:lvlText w:val=""/>
      <w:lvlJc w:val="left"/>
      <w:pPr>
        <w:ind w:left="2880" w:hanging="360"/>
      </w:pPr>
      <w:rPr>
        <w:rFonts w:ascii="Symbol" w:hAnsi="Symbol" w:hint="default"/>
      </w:rPr>
    </w:lvl>
    <w:lvl w:ilvl="4" w:tplc="406A96AC" w:tentative="1">
      <w:start w:val="1"/>
      <w:numFmt w:val="bullet"/>
      <w:lvlText w:val="o"/>
      <w:lvlJc w:val="left"/>
      <w:pPr>
        <w:ind w:left="3600" w:hanging="360"/>
      </w:pPr>
      <w:rPr>
        <w:rFonts w:ascii="Courier New" w:hAnsi="Courier New" w:cs="Courier New" w:hint="default"/>
      </w:rPr>
    </w:lvl>
    <w:lvl w:ilvl="5" w:tplc="B3D47698" w:tentative="1">
      <w:start w:val="1"/>
      <w:numFmt w:val="bullet"/>
      <w:lvlText w:val=""/>
      <w:lvlJc w:val="left"/>
      <w:pPr>
        <w:ind w:left="4320" w:hanging="360"/>
      </w:pPr>
      <w:rPr>
        <w:rFonts w:ascii="Wingdings" w:hAnsi="Wingdings" w:hint="default"/>
      </w:rPr>
    </w:lvl>
    <w:lvl w:ilvl="6" w:tplc="14DA5B56" w:tentative="1">
      <w:start w:val="1"/>
      <w:numFmt w:val="bullet"/>
      <w:lvlText w:val=""/>
      <w:lvlJc w:val="left"/>
      <w:pPr>
        <w:ind w:left="5040" w:hanging="360"/>
      </w:pPr>
      <w:rPr>
        <w:rFonts w:ascii="Symbol" w:hAnsi="Symbol" w:hint="default"/>
      </w:rPr>
    </w:lvl>
    <w:lvl w:ilvl="7" w:tplc="7854B94C" w:tentative="1">
      <w:start w:val="1"/>
      <w:numFmt w:val="bullet"/>
      <w:lvlText w:val="o"/>
      <w:lvlJc w:val="left"/>
      <w:pPr>
        <w:ind w:left="5760" w:hanging="360"/>
      </w:pPr>
      <w:rPr>
        <w:rFonts w:ascii="Courier New" w:hAnsi="Courier New" w:cs="Courier New" w:hint="default"/>
      </w:rPr>
    </w:lvl>
    <w:lvl w:ilvl="8" w:tplc="48E84CA2"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FB9E7EC6">
      <w:start w:val="1"/>
      <w:numFmt w:val="bullet"/>
      <w:lvlText w:val="-"/>
      <w:lvlJc w:val="left"/>
      <w:pPr>
        <w:ind w:left="720" w:hanging="360"/>
      </w:pPr>
      <w:rPr>
        <w:rFonts w:ascii="Courier New" w:hAnsi="Courier New" w:hint="default"/>
      </w:rPr>
    </w:lvl>
    <w:lvl w:ilvl="1" w:tplc="0C76905A" w:tentative="1">
      <w:start w:val="1"/>
      <w:numFmt w:val="bullet"/>
      <w:lvlText w:val="o"/>
      <w:lvlJc w:val="left"/>
      <w:pPr>
        <w:ind w:left="1440" w:hanging="360"/>
      </w:pPr>
      <w:rPr>
        <w:rFonts w:ascii="Courier New" w:hAnsi="Courier New" w:hint="default"/>
      </w:rPr>
    </w:lvl>
    <w:lvl w:ilvl="2" w:tplc="4866D3EE">
      <w:start w:val="1"/>
      <w:numFmt w:val="bullet"/>
      <w:lvlText w:val=""/>
      <w:lvlJc w:val="left"/>
      <w:pPr>
        <w:ind w:left="2160" w:hanging="360"/>
      </w:pPr>
      <w:rPr>
        <w:rFonts w:ascii="Wingdings" w:hAnsi="Wingdings" w:hint="default"/>
      </w:rPr>
    </w:lvl>
    <w:lvl w:ilvl="3" w:tplc="E4A4E7B0">
      <w:start w:val="1"/>
      <w:numFmt w:val="bullet"/>
      <w:lvlText w:val="-"/>
      <w:lvlJc w:val="left"/>
      <w:pPr>
        <w:ind w:left="2880" w:hanging="360"/>
      </w:pPr>
      <w:rPr>
        <w:rFonts w:ascii="Courier New" w:hAnsi="Courier New" w:hint="default"/>
      </w:rPr>
    </w:lvl>
    <w:lvl w:ilvl="4" w:tplc="02ACC750">
      <w:start w:val="1"/>
      <w:numFmt w:val="bullet"/>
      <w:lvlText w:val="o"/>
      <w:lvlJc w:val="left"/>
      <w:pPr>
        <w:ind w:left="3600" w:hanging="360"/>
      </w:pPr>
      <w:rPr>
        <w:rFonts w:ascii="Courier New" w:hAnsi="Courier New" w:hint="default"/>
      </w:rPr>
    </w:lvl>
    <w:lvl w:ilvl="5" w:tplc="BB44BFD8" w:tentative="1">
      <w:start w:val="1"/>
      <w:numFmt w:val="bullet"/>
      <w:lvlText w:val=""/>
      <w:lvlJc w:val="left"/>
      <w:pPr>
        <w:ind w:left="4320" w:hanging="360"/>
      </w:pPr>
      <w:rPr>
        <w:rFonts w:ascii="Wingdings" w:hAnsi="Wingdings" w:hint="default"/>
      </w:rPr>
    </w:lvl>
    <w:lvl w:ilvl="6" w:tplc="620A6F0E" w:tentative="1">
      <w:start w:val="1"/>
      <w:numFmt w:val="bullet"/>
      <w:lvlText w:val=""/>
      <w:lvlJc w:val="left"/>
      <w:pPr>
        <w:ind w:left="5040" w:hanging="360"/>
      </w:pPr>
      <w:rPr>
        <w:rFonts w:ascii="Symbol" w:hAnsi="Symbol" w:hint="default"/>
      </w:rPr>
    </w:lvl>
    <w:lvl w:ilvl="7" w:tplc="0576EEB0" w:tentative="1">
      <w:start w:val="1"/>
      <w:numFmt w:val="bullet"/>
      <w:lvlText w:val="o"/>
      <w:lvlJc w:val="left"/>
      <w:pPr>
        <w:ind w:left="5760" w:hanging="360"/>
      </w:pPr>
      <w:rPr>
        <w:rFonts w:ascii="Courier New" w:hAnsi="Courier New" w:hint="default"/>
      </w:rPr>
    </w:lvl>
    <w:lvl w:ilvl="8" w:tplc="618801AA"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6ABAF354">
      <w:start w:val="1"/>
      <w:numFmt w:val="bullet"/>
      <w:lvlText w:val=""/>
      <w:lvlJc w:val="left"/>
      <w:pPr>
        <w:ind w:left="360" w:hanging="360"/>
      </w:pPr>
      <w:rPr>
        <w:rFonts w:ascii="Wingdings" w:hAnsi="Wingdings" w:hint="default"/>
      </w:rPr>
    </w:lvl>
    <w:lvl w:ilvl="1" w:tplc="A2A04ECA" w:tentative="1">
      <w:start w:val="1"/>
      <w:numFmt w:val="bullet"/>
      <w:lvlText w:val="o"/>
      <w:lvlJc w:val="left"/>
      <w:pPr>
        <w:ind w:left="1080" w:hanging="360"/>
      </w:pPr>
      <w:rPr>
        <w:rFonts w:ascii="Courier New" w:hAnsi="Courier New" w:cs="Courier New" w:hint="default"/>
      </w:rPr>
    </w:lvl>
    <w:lvl w:ilvl="2" w:tplc="093807A8" w:tentative="1">
      <w:start w:val="1"/>
      <w:numFmt w:val="bullet"/>
      <w:lvlText w:val=""/>
      <w:lvlJc w:val="left"/>
      <w:pPr>
        <w:ind w:left="1800" w:hanging="360"/>
      </w:pPr>
      <w:rPr>
        <w:rFonts w:ascii="Wingdings" w:hAnsi="Wingdings" w:hint="default"/>
      </w:rPr>
    </w:lvl>
    <w:lvl w:ilvl="3" w:tplc="1AD6C610" w:tentative="1">
      <w:start w:val="1"/>
      <w:numFmt w:val="bullet"/>
      <w:lvlText w:val=""/>
      <w:lvlJc w:val="left"/>
      <w:pPr>
        <w:ind w:left="2520" w:hanging="360"/>
      </w:pPr>
      <w:rPr>
        <w:rFonts w:ascii="Symbol" w:hAnsi="Symbol" w:hint="default"/>
      </w:rPr>
    </w:lvl>
    <w:lvl w:ilvl="4" w:tplc="DBD2A22A" w:tentative="1">
      <w:start w:val="1"/>
      <w:numFmt w:val="bullet"/>
      <w:lvlText w:val="o"/>
      <w:lvlJc w:val="left"/>
      <w:pPr>
        <w:ind w:left="3240" w:hanging="360"/>
      </w:pPr>
      <w:rPr>
        <w:rFonts w:ascii="Courier New" w:hAnsi="Courier New" w:cs="Courier New" w:hint="default"/>
      </w:rPr>
    </w:lvl>
    <w:lvl w:ilvl="5" w:tplc="8C26F5EA" w:tentative="1">
      <w:start w:val="1"/>
      <w:numFmt w:val="bullet"/>
      <w:lvlText w:val=""/>
      <w:lvlJc w:val="left"/>
      <w:pPr>
        <w:ind w:left="3960" w:hanging="360"/>
      </w:pPr>
      <w:rPr>
        <w:rFonts w:ascii="Wingdings" w:hAnsi="Wingdings" w:hint="default"/>
      </w:rPr>
    </w:lvl>
    <w:lvl w:ilvl="6" w:tplc="D9A4F470" w:tentative="1">
      <w:start w:val="1"/>
      <w:numFmt w:val="bullet"/>
      <w:lvlText w:val=""/>
      <w:lvlJc w:val="left"/>
      <w:pPr>
        <w:ind w:left="4680" w:hanging="360"/>
      </w:pPr>
      <w:rPr>
        <w:rFonts w:ascii="Symbol" w:hAnsi="Symbol" w:hint="default"/>
      </w:rPr>
    </w:lvl>
    <w:lvl w:ilvl="7" w:tplc="30300BD6" w:tentative="1">
      <w:start w:val="1"/>
      <w:numFmt w:val="bullet"/>
      <w:lvlText w:val="o"/>
      <w:lvlJc w:val="left"/>
      <w:pPr>
        <w:ind w:left="5400" w:hanging="360"/>
      </w:pPr>
      <w:rPr>
        <w:rFonts w:ascii="Courier New" w:hAnsi="Courier New" w:cs="Courier New" w:hint="default"/>
      </w:rPr>
    </w:lvl>
    <w:lvl w:ilvl="8" w:tplc="7882A412"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2F843E5C">
      <w:start w:val="1"/>
      <w:numFmt w:val="bullet"/>
      <w:lvlText w:val=""/>
      <w:lvlJc w:val="left"/>
      <w:pPr>
        <w:ind w:left="720" w:hanging="360"/>
      </w:pPr>
      <w:rPr>
        <w:rFonts w:ascii="Symbol" w:hAnsi="Symbol" w:hint="default"/>
      </w:rPr>
    </w:lvl>
    <w:lvl w:ilvl="1" w:tplc="C786D58C">
      <w:start w:val="1"/>
      <w:numFmt w:val="bullet"/>
      <w:lvlText w:val="o"/>
      <w:lvlJc w:val="left"/>
      <w:pPr>
        <w:ind w:left="1440" w:hanging="360"/>
      </w:pPr>
      <w:rPr>
        <w:rFonts w:ascii="Courier New" w:hAnsi="Courier New" w:hint="default"/>
      </w:rPr>
    </w:lvl>
    <w:lvl w:ilvl="2" w:tplc="F92220E8" w:tentative="1">
      <w:start w:val="1"/>
      <w:numFmt w:val="bullet"/>
      <w:lvlText w:val=""/>
      <w:lvlJc w:val="left"/>
      <w:pPr>
        <w:ind w:left="2160" w:hanging="360"/>
      </w:pPr>
      <w:rPr>
        <w:rFonts w:ascii="Wingdings" w:hAnsi="Wingdings" w:hint="default"/>
      </w:rPr>
    </w:lvl>
    <w:lvl w:ilvl="3" w:tplc="A546F22C" w:tentative="1">
      <w:start w:val="1"/>
      <w:numFmt w:val="bullet"/>
      <w:lvlText w:val=""/>
      <w:lvlJc w:val="left"/>
      <w:pPr>
        <w:ind w:left="2880" w:hanging="360"/>
      </w:pPr>
      <w:rPr>
        <w:rFonts w:ascii="Symbol" w:hAnsi="Symbol" w:hint="default"/>
      </w:rPr>
    </w:lvl>
    <w:lvl w:ilvl="4" w:tplc="1E0628E4" w:tentative="1">
      <w:start w:val="1"/>
      <w:numFmt w:val="bullet"/>
      <w:lvlText w:val="o"/>
      <w:lvlJc w:val="left"/>
      <w:pPr>
        <w:ind w:left="3600" w:hanging="360"/>
      </w:pPr>
      <w:rPr>
        <w:rFonts w:ascii="Courier New" w:hAnsi="Courier New" w:hint="default"/>
      </w:rPr>
    </w:lvl>
    <w:lvl w:ilvl="5" w:tplc="F8DC9D24" w:tentative="1">
      <w:start w:val="1"/>
      <w:numFmt w:val="bullet"/>
      <w:lvlText w:val=""/>
      <w:lvlJc w:val="left"/>
      <w:pPr>
        <w:ind w:left="4320" w:hanging="360"/>
      </w:pPr>
      <w:rPr>
        <w:rFonts w:ascii="Wingdings" w:hAnsi="Wingdings" w:hint="default"/>
      </w:rPr>
    </w:lvl>
    <w:lvl w:ilvl="6" w:tplc="DBB0880C" w:tentative="1">
      <w:start w:val="1"/>
      <w:numFmt w:val="bullet"/>
      <w:lvlText w:val=""/>
      <w:lvlJc w:val="left"/>
      <w:pPr>
        <w:ind w:left="5040" w:hanging="360"/>
      </w:pPr>
      <w:rPr>
        <w:rFonts w:ascii="Symbol" w:hAnsi="Symbol" w:hint="default"/>
      </w:rPr>
    </w:lvl>
    <w:lvl w:ilvl="7" w:tplc="C5A87294" w:tentative="1">
      <w:start w:val="1"/>
      <w:numFmt w:val="bullet"/>
      <w:lvlText w:val="o"/>
      <w:lvlJc w:val="left"/>
      <w:pPr>
        <w:ind w:left="5760" w:hanging="360"/>
      </w:pPr>
      <w:rPr>
        <w:rFonts w:ascii="Courier New" w:hAnsi="Courier New" w:hint="default"/>
      </w:rPr>
    </w:lvl>
    <w:lvl w:ilvl="8" w:tplc="057EFC3A" w:tentative="1">
      <w:start w:val="1"/>
      <w:numFmt w:val="bullet"/>
      <w:lvlText w:val=""/>
      <w:lvlJc w:val="left"/>
      <w:pPr>
        <w:ind w:left="6480" w:hanging="360"/>
      </w:pPr>
      <w:rPr>
        <w:rFonts w:ascii="Wingdings" w:hAnsi="Wingdings" w:hint="default"/>
      </w:rPr>
    </w:lvl>
  </w:abstractNum>
  <w:abstractNum w:abstractNumId="10" w15:restartNumberingAfterBreak="0">
    <w:nsid w:val="453B3B3B"/>
    <w:multiLevelType w:val="hybridMultilevel"/>
    <w:tmpl w:val="17F8D006"/>
    <w:lvl w:ilvl="0" w:tplc="707A775A">
      <w:start w:val="1"/>
      <w:numFmt w:val="bullet"/>
      <w:lvlText w:val=""/>
      <w:lvlJc w:val="left"/>
      <w:pPr>
        <w:tabs>
          <w:tab w:val="num" w:pos="720"/>
        </w:tabs>
        <w:ind w:left="720" w:hanging="360"/>
      </w:pPr>
      <w:rPr>
        <w:rFonts w:ascii="Wingdings" w:hAnsi="Wingdings" w:hint="default"/>
      </w:rPr>
    </w:lvl>
    <w:lvl w:ilvl="1" w:tplc="32EC023C" w:tentative="1">
      <w:start w:val="1"/>
      <w:numFmt w:val="bullet"/>
      <w:lvlText w:val=""/>
      <w:lvlJc w:val="left"/>
      <w:pPr>
        <w:tabs>
          <w:tab w:val="num" w:pos="1440"/>
        </w:tabs>
        <w:ind w:left="1440" w:hanging="360"/>
      </w:pPr>
      <w:rPr>
        <w:rFonts w:ascii="Wingdings" w:hAnsi="Wingdings" w:hint="default"/>
      </w:rPr>
    </w:lvl>
    <w:lvl w:ilvl="2" w:tplc="F5008C90" w:tentative="1">
      <w:start w:val="1"/>
      <w:numFmt w:val="bullet"/>
      <w:lvlText w:val=""/>
      <w:lvlJc w:val="left"/>
      <w:pPr>
        <w:tabs>
          <w:tab w:val="num" w:pos="2160"/>
        </w:tabs>
        <w:ind w:left="2160" w:hanging="360"/>
      </w:pPr>
      <w:rPr>
        <w:rFonts w:ascii="Wingdings" w:hAnsi="Wingdings" w:hint="default"/>
      </w:rPr>
    </w:lvl>
    <w:lvl w:ilvl="3" w:tplc="FD86A99A" w:tentative="1">
      <w:start w:val="1"/>
      <w:numFmt w:val="bullet"/>
      <w:lvlText w:val=""/>
      <w:lvlJc w:val="left"/>
      <w:pPr>
        <w:tabs>
          <w:tab w:val="num" w:pos="2880"/>
        </w:tabs>
        <w:ind w:left="2880" w:hanging="360"/>
      </w:pPr>
      <w:rPr>
        <w:rFonts w:ascii="Wingdings" w:hAnsi="Wingdings" w:hint="default"/>
      </w:rPr>
    </w:lvl>
    <w:lvl w:ilvl="4" w:tplc="F15E604E" w:tentative="1">
      <w:start w:val="1"/>
      <w:numFmt w:val="bullet"/>
      <w:lvlText w:val=""/>
      <w:lvlJc w:val="left"/>
      <w:pPr>
        <w:tabs>
          <w:tab w:val="num" w:pos="3600"/>
        </w:tabs>
        <w:ind w:left="3600" w:hanging="360"/>
      </w:pPr>
      <w:rPr>
        <w:rFonts w:ascii="Wingdings" w:hAnsi="Wingdings" w:hint="default"/>
      </w:rPr>
    </w:lvl>
    <w:lvl w:ilvl="5" w:tplc="1ADCCAD8" w:tentative="1">
      <w:start w:val="1"/>
      <w:numFmt w:val="bullet"/>
      <w:lvlText w:val=""/>
      <w:lvlJc w:val="left"/>
      <w:pPr>
        <w:tabs>
          <w:tab w:val="num" w:pos="4320"/>
        </w:tabs>
        <w:ind w:left="4320" w:hanging="360"/>
      </w:pPr>
      <w:rPr>
        <w:rFonts w:ascii="Wingdings" w:hAnsi="Wingdings" w:hint="default"/>
      </w:rPr>
    </w:lvl>
    <w:lvl w:ilvl="6" w:tplc="6D062022" w:tentative="1">
      <w:start w:val="1"/>
      <w:numFmt w:val="bullet"/>
      <w:lvlText w:val=""/>
      <w:lvlJc w:val="left"/>
      <w:pPr>
        <w:tabs>
          <w:tab w:val="num" w:pos="5040"/>
        </w:tabs>
        <w:ind w:left="5040" w:hanging="360"/>
      </w:pPr>
      <w:rPr>
        <w:rFonts w:ascii="Wingdings" w:hAnsi="Wingdings" w:hint="default"/>
      </w:rPr>
    </w:lvl>
    <w:lvl w:ilvl="7" w:tplc="0E88ED0A" w:tentative="1">
      <w:start w:val="1"/>
      <w:numFmt w:val="bullet"/>
      <w:lvlText w:val=""/>
      <w:lvlJc w:val="left"/>
      <w:pPr>
        <w:tabs>
          <w:tab w:val="num" w:pos="5760"/>
        </w:tabs>
        <w:ind w:left="5760" w:hanging="360"/>
      </w:pPr>
      <w:rPr>
        <w:rFonts w:ascii="Wingdings" w:hAnsi="Wingdings" w:hint="default"/>
      </w:rPr>
    </w:lvl>
    <w:lvl w:ilvl="8" w:tplc="54BE7A6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9522CA"/>
    <w:multiLevelType w:val="hybridMultilevel"/>
    <w:tmpl w:val="9BCEA2EE"/>
    <w:lvl w:ilvl="0" w:tplc="64CC74D6">
      <w:start w:val="1"/>
      <w:numFmt w:val="bullet"/>
      <w:lvlText w:val="-"/>
      <w:lvlJc w:val="left"/>
      <w:pPr>
        <w:ind w:left="720" w:hanging="360"/>
      </w:pPr>
      <w:rPr>
        <w:rFonts w:ascii="Courier New" w:hAnsi="Courier New" w:hint="default"/>
      </w:rPr>
    </w:lvl>
    <w:lvl w:ilvl="1" w:tplc="9F0C008A" w:tentative="1">
      <w:start w:val="1"/>
      <w:numFmt w:val="bullet"/>
      <w:lvlText w:val="o"/>
      <w:lvlJc w:val="left"/>
      <w:pPr>
        <w:ind w:left="1440" w:hanging="360"/>
      </w:pPr>
      <w:rPr>
        <w:rFonts w:ascii="Courier New" w:hAnsi="Courier New" w:hint="default"/>
      </w:rPr>
    </w:lvl>
    <w:lvl w:ilvl="2" w:tplc="1CAAE4D2">
      <w:start w:val="1"/>
      <w:numFmt w:val="bullet"/>
      <w:lvlText w:val=""/>
      <w:lvlJc w:val="left"/>
      <w:pPr>
        <w:ind w:left="2160" w:hanging="360"/>
      </w:pPr>
      <w:rPr>
        <w:rFonts w:ascii="Wingdings" w:hAnsi="Wingdings" w:hint="default"/>
      </w:rPr>
    </w:lvl>
    <w:lvl w:ilvl="3" w:tplc="C92048CA">
      <w:start w:val="1"/>
      <w:numFmt w:val="bullet"/>
      <w:lvlText w:val=""/>
      <w:lvlJc w:val="left"/>
      <w:pPr>
        <w:ind w:left="2880" w:hanging="360"/>
      </w:pPr>
      <w:rPr>
        <w:rFonts w:ascii="Symbol" w:hAnsi="Symbol" w:hint="default"/>
      </w:rPr>
    </w:lvl>
    <w:lvl w:ilvl="4" w:tplc="C0003F5C">
      <w:start w:val="1"/>
      <w:numFmt w:val="bullet"/>
      <w:lvlText w:val="-"/>
      <w:lvlJc w:val="left"/>
      <w:pPr>
        <w:ind w:left="3600" w:hanging="360"/>
      </w:pPr>
      <w:rPr>
        <w:rFonts w:ascii="Courier New" w:hAnsi="Courier New" w:hint="default"/>
      </w:rPr>
    </w:lvl>
    <w:lvl w:ilvl="5" w:tplc="18C225C4" w:tentative="1">
      <w:start w:val="1"/>
      <w:numFmt w:val="bullet"/>
      <w:lvlText w:val=""/>
      <w:lvlJc w:val="left"/>
      <w:pPr>
        <w:ind w:left="4320" w:hanging="360"/>
      </w:pPr>
      <w:rPr>
        <w:rFonts w:ascii="Wingdings" w:hAnsi="Wingdings" w:hint="default"/>
      </w:rPr>
    </w:lvl>
    <w:lvl w:ilvl="6" w:tplc="1CB004E8" w:tentative="1">
      <w:start w:val="1"/>
      <w:numFmt w:val="bullet"/>
      <w:lvlText w:val=""/>
      <w:lvlJc w:val="left"/>
      <w:pPr>
        <w:ind w:left="5040" w:hanging="360"/>
      </w:pPr>
      <w:rPr>
        <w:rFonts w:ascii="Symbol" w:hAnsi="Symbol" w:hint="default"/>
      </w:rPr>
    </w:lvl>
    <w:lvl w:ilvl="7" w:tplc="821A8584" w:tentative="1">
      <w:start w:val="1"/>
      <w:numFmt w:val="bullet"/>
      <w:lvlText w:val="o"/>
      <w:lvlJc w:val="left"/>
      <w:pPr>
        <w:ind w:left="5760" w:hanging="360"/>
      </w:pPr>
      <w:rPr>
        <w:rFonts w:ascii="Courier New" w:hAnsi="Courier New" w:hint="default"/>
      </w:rPr>
    </w:lvl>
    <w:lvl w:ilvl="8" w:tplc="9B801CD6"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DC2ADA1C">
      <w:start w:val="1"/>
      <w:numFmt w:val="bullet"/>
      <w:lvlText w:val="-"/>
      <w:lvlJc w:val="left"/>
      <w:pPr>
        <w:ind w:left="720" w:hanging="360"/>
      </w:pPr>
      <w:rPr>
        <w:rFonts w:ascii="Courier New" w:hAnsi="Courier New" w:hint="default"/>
      </w:rPr>
    </w:lvl>
    <w:lvl w:ilvl="1" w:tplc="05748D7E" w:tentative="1">
      <w:start w:val="1"/>
      <w:numFmt w:val="bullet"/>
      <w:lvlText w:val="o"/>
      <w:lvlJc w:val="left"/>
      <w:pPr>
        <w:ind w:left="1440" w:hanging="360"/>
      </w:pPr>
      <w:rPr>
        <w:rFonts w:ascii="Courier New" w:hAnsi="Courier New" w:hint="default"/>
      </w:rPr>
    </w:lvl>
    <w:lvl w:ilvl="2" w:tplc="93744BB6">
      <w:start w:val="1"/>
      <w:numFmt w:val="bullet"/>
      <w:lvlText w:val=""/>
      <w:lvlJc w:val="left"/>
      <w:pPr>
        <w:ind w:left="2160" w:hanging="360"/>
      </w:pPr>
      <w:rPr>
        <w:rFonts w:ascii="Wingdings" w:hAnsi="Wingdings" w:hint="default"/>
      </w:rPr>
    </w:lvl>
    <w:lvl w:ilvl="3" w:tplc="1564F36E">
      <w:start w:val="1"/>
      <w:numFmt w:val="bullet"/>
      <w:lvlText w:val=""/>
      <w:lvlJc w:val="left"/>
      <w:pPr>
        <w:ind w:left="2880" w:hanging="360"/>
      </w:pPr>
      <w:rPr>
        <w:rFonts w:ascii="Symbol" w:hAnsi="Symbol" w:hint="default"/>
      </w:rPr>
    </w:lvl>
    <w:lvl w:ilvl="4" w:tplc="68AE61DE">
      <w:start w:val="1"/>
      <w:numFmt w:val="bullet"/>
      <w:lvlText w:val="o"/>
      <w:lvlJc w:val="left"/>
      <w:pPr>
        <w:ind w:left="3600" w:hanging="360"/>
      </w:pPr>
      <w:rPr>
        <w:rFonts w:ascii="Courier New" w:hAnsi="Courier New" w:hint="default"/>
      </w:rPr>
    </w:lvl>
    <w:lvl w:ilvl="5" w:tplc="1818D04C" w:tentative="1">
      <w:start w:val="1"/>
      <w:numFmt w:val="bullet"/>
      <w:lvlText w:val=""/>
      <w:lvlJc w:val="left"/>
      <w:pPr>
        <w:ind w:left="4320" w:hanging="360"/>
      </w:pPr>
      <w:rPr>
        <w:rFonts w:ascii="Wingdings" w:hAnsi="Wingdings" w:hint="default"/>
      </w:rPr>
    </w:lvl>
    <w:lvl w:ilvl="6" w:tplc="6BBC98FA" w:tentative="1">
      <w:start w:val="1"/>
      <w:numFmt w:val="bullet"/>
      <w:lvlText w:val=""/>
      <w:lvlJc w:val="left"/>
      <w:pPr>
        <w:ind w:left="5040" w:hanging="360"/>
      </w:pPr>
      <w:rPr>
        <w:rFonts w:ascii="Symbol" w:hAnsi="Symbol" w:hint="default"/>
      </w:rPr>
    </w:lvl>
    <w:lvl w:ilvl="7" w:tplc="288840D6" w:tentative="1">
      <w:start w:val="1"/>
      <w:numFmt w:val="bullet"/>
      <w:lvlText w:val="o"/>
      <w:lvlJc w:val="left"/>
      <w:pPr>
        <w:ind w:left="5760" w:hanging="360"/>
      </w:pPr>
      <w:rPr>
        <w:rFonts w:ascii="Courier New" w:hAnsi="Courier New" w:hint="default"/>
      </w:rPr>
    </w:lvl>
    <w:lvl w:ilvl="8" w:tplc="AC40A53C"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576C57B6">
      <w:start w:val="1"/>
      <w:numFmt w:val="bullet"/>
      <w:lvlText w:val=""/>
      <w:lvlJc w:val="left"/>
      <w:pPr>
        <w:ind w:left="360" w:hanging="360"/>
      </w:pPr>
      <w:rPr>
        <w:rFonts w:ascii="Wingdings" w:hAnsi="Wingdings" w:hint="default"/>
      </w:rPr>
    </w:lvl>
    <w:lvl w:ilvl="1" w:tplc="69985A2E">
      <w:start w:val="1"/>
      <w:numFmt w:val="bullet"/>
      <w:lvlText w:val="o"/>
      <w:lvlJc w:val="left"/>
      <w:pPr>
        <w:ind w:left="1080" w:hanging="360"/>
      </w:pPr>
      <w:rPr>
        <w:rFonts w:ascii="Courier New" w:hAnsi="Courier New" w:cs="Courier New" w:hint="default"/>
      </w:rPr>
    </w:lvl>
    <w:lvl w:ilvl="2" w:tplc="F9D02226">
      <w:start w:val="1"/>
      <w:numFmt w:val="bullet"/>
      <w:lvlText w:val=""/>
      <w:lvlJc w:val="left"/>
      <w:pPr>
        <w:ind w:left="1800" w:hanging="360"/>
      </w:pPr>
      <w:rPr>
        <w:rFonts w:ascii="Wingdings" w:hAnsi="Wingdings" w:hint="default"/>
      </w:rPr>
    </w:lvl>
    <w:lvl w:ilvl="3" w:tplc="92F8C800">
      <w:start w:val="1"/>
      <w:numFmt w:val="bullet"/>
      <w:lvlText w:val=""/>
      <w:lvlJc w:val="left"/>
      <w:pPr>
        <w:ind w:left="2520" w:hanging="360"/>
      </w:pPr>
      <w:rPr>
        <w:rFonts w:ascii="Symbol" w:hAnsi="Symbol" w:hint="default"/>
      </w:rPr>
    </w:lvl>
    <w:lvl w:ilvl="4" w:tplc="3096624C">
      <w:start w:val="1"/>
      <w:numFmt w:val="bullet"/>
      <w:lvlText w:val="o"/>
      <w:lvlJc w:val="left"/>
      <w:pPr>
        <w:ind w:left="3240" w:hanging="360"/>
      </w:pPr>
      <w:rPr>
        <w:rFonts w:ascii="Courier New" w:hAnsi="Courier New" w:cs="Courier New" w:hint="default"/>
      </w:rPr>
    </w:lvl>
    <w:lvl w:ilvl="5" w:tplc="9972599E">
      <w:start w:val="1"/>
      <w:numFmt w:val="bullet"/>
      <w:lvlText w:val=""/>
      <w:lvlJc w:val="left"/>
      <w:pPr>
        <w:ind w:left="3960" w:hanging="360"/>
      </w:pPr>
      <w:rPr>
        <w:rFonts w:ascii="Wingdings" w:hAnsi="Wingdings" w:hint="default"/>
      </w:rPr>
    </w:lvl>
    <w:lvl w:ilvl="6" w:tplc="837EF3B8">
      <w:start w:val="1"/>
      <w:numFmt w:val="bullet"/>
      <w:lvlText w:val=""/>
      <w:lvlJc w:val="left"/>
      <w:pPr>
        <w:ind w:left="4680" w:hanging="360"/>
      </w:pPr>
      <w:rPr>
        <w:rFonts w:ascii="Symbol" w:hAnsi="Symbol" w:hint="default"/>
      </w:rPr>
    </w:lvl>
    <w:lvl w:ilvl="7" w:tplc="5B844BBC">
      <w:start w:val="1"/>
      <w:numFmt w:val="bullet"/>
      <w:lvlText w:val="o"/>
      <w:lvlJc w:val="left"/>
      <w:pPr>
        <w:ind w:left="5400" w:hanging="360"/>
      </w:pPr>
      <w:rPr>
        <w:rFonts w:ascii="Courier New" w:hAnsi="Courier New" w:cs="Courier New" w:hint="default"/>
      </w:rPr>
    </w:lvl>
    <w:lvl w:ilvl="8" w:tplc="F9A4D598">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2460D730">
      <w:start w:val="1"/>
      <w:numFmt w:val="decimal"/>
      <w:pStyle w:val="Heading1"/>
      <w:lvlText w:val="%1."/>
      <w:lvlJc w:val="left"/>
      <w:pPr>
        <w:ind w:left="720" w:hanging="360"/>
      </w:pPr>
      <w:rPr>
        <w:rFonts w:cs="Times New Roman"/>
      </w:rPr>
    </w:lvl>
    <w:lvl w:ilvl="1" w:tplc="E118F9C0" w:tentative="1">
      <w:start w:val="1"/>
      <w:numFmt w:val="lowerLetter"/>
      <w:lvlText w:val="%2."/>
      <w:lvlJc w:val="left"/>
      <w:pPr>
        <w:ind w:left="1440" w:hanging="360"/>
      </w:pPr>
      <w:rPr>
        <w:rFonts w:cs="Times New Roman"/>
      </w:rPr>
    </w:lvl>
    <w:lvl w:ilvl="2" w:tplc="E74E4214" w:tentative="1">
      <w:start w:val="1"/>
      <w:numFmt w:val="lowerRoman"/>
      <w:lvlText w:val="%3."/>
      <w:lvlJc w:val="right"/>
      <w:pPr>
        <w:ind w:left="2160" w:hanging="180"/>
      </w:pPr>
      <w:rPr>
        <w:rFonts w:cs="Times New Roman"/>
      </w:rPr>
    </w:lvl>
    <w:lvl w:ilvl="3" w:tplc="7F0212D8" w:tentative="1">
      <w:start w:val="1"/>
      <w:numFmt w:val="decimal"/>
      <w:lvlText w:val="%4."/>
      <w:lvlJc w:val="left"/>
      <w:pPr>
        <w:ind w:left="2880" w:hanging="360"/>
      </w:pPr>
      <w:rPr>
        <w:rFonts w:cs="Times New Roman"/>
      </w:rPr>
    </w:lvl>
    <w:lvl w:ilvl="4" w:tplc="60DE910C" w:tentative="1">
      <w:start w:val="1"/>
      <w:numFmt w:val="lowerLetter"/>
      <w:lvlText w:val="%5."/>
      <w:lvlJc w:val="left"/>
      <w:pPr>
        <w:ind w:left="3600" w:hanging="360"/>
      </w:pPr>
      <w:rPr>
        <w:rFonts w:cs="Times New Roman"/>
      </w:rPr>
    </w:lvl>
    <w:lvl w:ilvl="5" w:tplc="F04AE578" w:tentative="1">
      <w:start w:val="1"/>
      <w:numFmt w:val="lowerRoman"/>
      <w:lvlText w:val="%6."/>
      <w:lvlJc w:val="right"/>
      <w:pPr>
        <w:ind w:left="4320" w:hanging="180"/>
      </w:pPr>
      <w:rPr>
        <w:rFonts w:cs="Times New Roman"/>
      </w:rPr>
    </w:lvl>
    <w:lvl w:ilvl="6" w:tplc="ABD2243C" w:tentative="1">
      <w:start w:val="1"/>
      <w:numFmt w:val="decimal"/>
      <w:lvlText w:val="%7."/>
      <w:lvlJc w:val="left"/>
      <w:pPr>
        <w:ind w:left="5040" w:hanging="360"/>
      </w:pPr>
      <w:rPr>
        <w:rFonts w:cs="Times New Roman"/>
      </w:rPr>
    </w:lvl>
    <w:lvl w:ilvl="7" w:tplc="8898B188" w:tentative="1">
      <w:start w:val="1"/>
      <w:numFmt w:val="lowerLetter"/>
      <w:lvlText w:val="%8."/>
      <w:lvlJc w:val="left"/>
      <w:pPr>
        <w:ind w:left="5760" w:hanging="360"/>
      </w:pPr>
      <w:rPr>
        <w:rFonts w:cs="Times New Roman"/>
      </w:rPr>
    </w:lvl>
    <w:lvl w:ilvl="8" w:tplc="5BE49D6A" w:tentative="1">
      <w:start w:val="1"/>
      <w:numFmt w:val="lowerRoman"/>
      <w:lvlText w:val="%9."/>
      <w:lvlJc w:val="right"/>
      <w:pPr>
        <w:ind w:left="6480" w:hanging="180"/>
      </w:pPr>
      <w:rPr>
        <w:rFonts w:cs="Times New Roman"/>
      </w:rPr>
    </w:lvl>
  </w:abstractNum>
  <w:num w:numId="1" w16cid:durableId="1171947336">
    <w:abstractNumId w:val="6"/>
  </w:num>
  <w:num w:numId="2" w16cid:durableId="2074041419">
    <w:abstractNumId w:val="9"/>
  </w:num>
  <w:num w:numId="3" w16cid:durableId="2117365730">
    <w:abstractNumId w:val="0"/>
  </w:num>
  <w:num w:numId="4" w16cid:durableId="140969927">
    <w:abstractNumId w:val="1"/>
  </w:num>
  <w:num w:numId="5" w16cid:durableId="499859057">
    <w:abstractNumId w:val="12"/>
  </w:num>
  <w:num w:numId="6" w16cid:durableId="66146535">
    <w:abstractNumId w:val="2"/>
  </w:num>
  <w:num w:numId="7" w16cid:durableId="206916707">
    <w:abstractNumId w:val="7"/>
  </w:num>
  <w:num w:numId="8" w16cid:durableId="933123801">
    <w:abstractNumId w:val="11"/>
  </w:num>
  <w:num w:numId="9" w16cid:durableId="2120486310">
    <w:abstractNumId w:val="4"/>
  </w:num>
  <w:num w:numId="10" w16cid:durableId="1566184206">
    <w:abstractNumId w:val="14"/>
  </w:num>
  <w:num w:numId="11" w16cid:durableId="1374495947">
    <w:abstractNumId w:val="13"/>
  </w:num>
  <w:num w:numId="12" w16cid:durableId="230389032">
    <w:abstractNumId w:val="8"/>
  </w:num>
  <w:num w:numId="13" w16cid:durableId="2000882878">
    <w:abstractNumId w:val="3"/>
  </w:num>
  <w:num w:numId="14" w16cid:durableId="939526489">
    <w:abstractNumId w:val="5"/>
  </w:num>
  <w:num w:numId="15" w16cid:durableId="6551074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69FB"/>
    <w:rsid w:val="00057240"/>
    <w:rsid w:val="0006164C"/>
    <w:rsid w:val="00062A87"/>
    <w:rsid w:val="00070002"/>
    <w:rsid w:val="000729A3"/>
    <w:rsid w:val="00074DE5"/>
    <w:rsid w:val="000751BF"/>
    <w:rsid w:val="000754A9"/>
    <w:rsid w:val="00076210"/>
    <w:rsid w:val="000810F5"/>
    <w:rsid w:val="000812DE"/>
    <w:rsid w:val="00084F20"/>
    <w:rsid w:val="000862C2"/>
    <w:rsid w:val="000907DC"/>
    <w:rsid w:val="000911FC"/>
    <w:rsid w:val="00091A4D"/>
    <w:rsid w:val="000924E4"/>
    <w:rsid w:val="00094CA4"/>
    <w:rsid w:val="00094D99"/>
    <w:rsid w:val="000969B4"/>
    <w:rsid w:val="00097EF6"/>
    <w:rsid w:val="000A1C07"/>
    <w:rsid w:val="000A59C8"/>
    <w:rsid w:val="000A5F8B"/>
    <w:rsid w:val="000B23D3"/>
    <w:rsid w:val="000C02D3"/>
    <w:rsid w:val="000C2675"/>
    <w:rsid w:val="000C605F"/>
    <w:rsid w:val="000D2B98"/>
    <w:rsid w:val="000D62C7"/>
    <w:rsid w:val="000D66D3"/>
    <w:rsid w:val="000E19ED"/>
    <w:rsid w:val="000E209A"/>
    <w:rsid w:val="000E2556"/>
    <w:rsid w:val="000E3150"/>
    <w:rsid w:val="000E37AF"/>
    <w:rsid w:val="000E3C34"/>
    <w:rsid w:val="000E4486"/>
    <w:rsid w:val="000F17AD"/>
    <w:rsid w:val="000F3C58"/>
    <w:rsid w:val="001036A8"/>
    <w:rsid w:val="001105EB"/>
    <w:rsid w:val="001156B3"/>
    <w:rsid w:val="00115787"/>
    <w:rsid w:val="00115AC5"/>
    <w:rsid w:val="00117EB7"/>
    <w:rsid w:val="001211DB"/>
    <w:rsid w:val="00121456"/>
    <w:rsid w:val="0012169E"/>
    <w:rsid w:val="00123138"/>
    <w:rsid w:val="001262EE"/>
    <w:rsid w:val="001272C5"/>
    <w:rsid w:val="001321B8"/>
    <w:rsid w:val="00136D7B"/>
    <w:rsid w:val="00142F24"/>
    <w:rsid w:val="001435F8"/>
    <w:rsid w:val="001460DD"/>
    <w:rsid w:val="001463FE"/>
    <w:rsid w:val="00146A2D"/>
    <w:rsid w:val="0014768C"/>
    <w:rsid w:val="00155B48"/>
    <w:rsid w:val="00166470"/>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B6FAC"/>
    <w:rsid w:val="001C251F"/>
    <w:rsid w:val="001C2A1F"/>
    <w:rsid w:val="001D0C6C"/>
    <w:rsid w:val="001D4497"/>
    <w:rsid w:val="001D593A"/>
    <w:rsid w:val="001E0D93"/>
    <w:rsid w:val="001E1CC4"/>
    <w:rsid w:val="001E7AAF"/>
    <w:rsid w:val="001F0D10"/>
    <w:rsid w:val="001F159E"/>
    <w:rsid w:val="001F1CB2"/>
    <w:rsid w:val="001F2E5C"/>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37D65"/>
    <w:rsid w:val="00241265"/>
    <w:rsid w:val="002436BA"/>
    <w:rsid w:val="0024405F"/>
    <w:rsid w:val="00245514"/>
    <w:rsid w:val="00255908"/>
    <w:rsid w:val="002567B9"/>
    <w:rsid w:val="00261849"/>
    <w:rsid w:val="00262EBA"/>
    <w:rsid w:val="00265713"/>
    <w:rsid w:val="0026650C"/>
    <w:rsid w:val="002666AB"/>
    <w:rsid w:val="00266C68"/>
    <w:rsid w:val="002761B8"/>
    <w:rsid w:val="00282550"/>
    <w:rsid w:val="00287E96"/>
    <w:rsid w:val="00296981"/>
    <w:rsid w:val="002A4CDB"/>
    <w:rsid w:val="002B1DD3"/>
    <w:rsid w:val="002B34C5"/>
    <w:rsid w:val="002B5454"/>
    <w:rsid w:val="002B7AAB"/>
    <w:rsid w:val="002C4A28"/>
    <w:rsid w:val="002C6834"/>
    <w:rsid w:val="002C7628"/>
    <w:rsid w:val="002D0D20"/>
    <w:rsid w:val="002D2C7A"/>
    <w:rsid w:val="002D3CF9"/>
    <w:rsid w:val="002D5997"/>
    <w:rsid w:val="002D6099"/>
    <w:rsid w:val="002D6708"/>
    <w:rsid w:val="002D67A1"/>
    <w:rsid w:val="002D7A94"/>
    <w:rsid w:val="002E3D6C"/>
    <w:rsid w:val="002F0019"/>
    <w:rsid w:val="002F1314"/>
    <w:rsid w:val="002F2EFE"/>
    <w:rsid w:val="002F5632"/>
    <w:rsid w:val="002F6746"/>
    <w:rsid w:val="003003D6"/>
    <w:rsid w:val="0030080E"/>
    <w:rsid w:val="00302D09"/>
    <w:rsid w:val="003039A0"/>
    <w:rsid w:val="00314871"/>
    <w:rsid w:val="003217D3"/>
    <w:rsid w:val="003252D2"/>
    <w:rsid w:val="00325797"/>
    <w:rsid w:val="0032666E"/>
    <w:rsid w:val="00327913"/>
    <w:rsid w:val="00331222"/>
    <w:rsid w:val="00333019"/>
    <w:rsid w:val="00333425"/>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2F64"/>
    <w:rsid w:val="00374218"/>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C407B"/>
    <w:rsid w:val="003D3B74"/>
    <w:rsid w:val="003D45DD"/>
    <w:rsid w:val="003D486A"/>
    <w:rsid w:val="003D5007"/>
    <w:rsid w:val="003D5080"/>
    <w:rsid w:val="003D543D"/>
    <w:rsid w:val="003D6558"/>
    <w:rsid w:val="003E3AD7"/>
    <w:rsid w:val="003E58B8"/>
    <w:rsid w:val="003E5B45"/>
    <w:rsid w:val="003E69A5"/>
    <w:rsid w:val="003E6AB8"/>
    <w:rsid w:val="003F0A34"/>
    <w:rsid w:val="003F1885"/>
    <w:rsid w:val="003F20E8"/>
    <w:rsid w:val="003F24B5"/>
    <w:rsid w:val="003F27FC"/>
    <w:rsid w:val="003F2A1F"/>
    <w:rsid w:val="003F3DA4"/>
    <w:rsid w:val="004113BC"/>
    <w:rsid w:val="00415D9F"/>
    <w:rsid w:val="00423093"/>
    <w:rsid w:val="0043006E"/>
    <w:rsid w:val="00430E41"/>
    <w:rsid w:val="004330C3"/>
    <w:rsid w:val="00433B78"/>
    <w:rsid w:val="0043633E"/>
    <w:rsid w:val="00437584"/>
    <w:rsid w:val="004375FA"/>
    <w:rsid w:val="0043776A"/>
    <w:rsid w:val="00442995"/>
    <w:rsid w:val="00444CF4"/>
    <w:rsid w:val="00444F83"/>
    <w:rsid w:val="00446711"/>
    <w:rsid w:val="0044687A"/>
    <w:rsid w:val="004516DF"/>
    <w:rsid w:val="0045299E"/>
    <w:rsid w:val="00453605"/>
    <w:rsid w:val="004600D7"/>
    <w:rsid w:val="004602A6"/>
    <w:rsid w:val="004610E4"/>
    <w:rsid w:val="00463CFA"/>
    <w:rsid w:val="00464A8E"/>
    <w:rsid w:val="00464D29"/>
    <w:rsid w:val="00471193"/>
    <w:rsid w:val="0047496B"/>
    <w:rsid w:val="00475761"/>
    <w:rsid w:val="00483C44"/>
    <w:rsid w:val="00485120"/>
    <w:rsid w:val="00490B2A"/>
    <w:rsid w:val="004917BC"/>
    <w:rsid w:val="004927B0"/>
    <w:rsid w:val="004A40A5"/>
    <w:rsid w:val="004A4885"/>
    <w:rsid w:val="004A76E8"/>
    <w:rsid w:val="004B095D"/>
    <w:rsid w:val="004B23C3"/>
    <w:rsid w:val="004C0FE4"/>
    <w:rsid w:val="004C1697"/>
    <w:rsid w:val="004C3632"/>
    <w:rsid w:val="004C46A3"/>
    <w:rsid w:val="004C52DC"/>
    <w:rsid w:val="004C60DA"/>
    <w:rsid w:val="004C683F"/>
    <w:rsid w:val="004C6DCA"/>
    <w:rsid w:val="004D0D82"/>
    <w:rsid w:val="004D3835"/>
    <w:rsid w:val="004D3868"/>
    <w:rsid w:val="004D3A1C"/>
    <w:rsid w:val="004D573D"/>
    <w:rsid w:val="004D7008"/>
    <w:rsid w:val="004D7222"/>
    <w:rsid w:val="004E1364"/>
    <w:rsid w:val="004E1F4D"/>
    <w:rsid w:val="004E3F2E"/>
    <w:rsid w:val="004F0419"/>
    <w:rsid w:val="004F5B14"/>
    <w:rsid w:val="004F6FF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18F9"/>
    <w:rsid w:val="00544B0C"/>
    <w:rsid w:val="00552C54"/>
    <w:rsid w:val="00554535"/>
    <w:rsid w:val="00556EF1"/>
    <w:rsid w:val="005613E7"/>
    <w:rsid w:val="00567F65"/>
    <w:rsid w:val="00567F6D"/>
    <w:rsid w:val="00574234"/>
    <w:rsid w:val="00574B4B"/>
    <w:rsid w:val="00575C27"/>
    <w:rsid w:val="005778EC"/>
    <w:rsid w:val="00580515"/>
    <w:rsid w:val="00583F19"/>
    <w:rsid w:val="00584964"/>
    <w:rsid w:val="00591DC0"/>
    <w:rsid w:val="00592190"/>
    <w:rsid w:val="005949E4"/>
    <w:rsid w:val="00595486"/>
    <w:rsid w:val="005A3D45"/>
    <w:rsid w:val="005A6722"/>
    <w:rsid w:val="005A77AD"/>
    <w:rsid w:val="005B0FE0"/>
    <w:rsid w:val="005B183C"/>
    <w:rsid w:val="005B2F81"/>
    <w:rsid w:val="005B4340"/>
    <w:rsid w:val="005B4DC9"/>
    <w:rsid w:val="005C07AE"/>
    <w:rsid w:val="005C2F58"/>
    <w:rsid w:val="005C417A"/>
    <w:rsid w:val="005C536B"/>
    <w:rsid w:val="005C71A5"/>
    <w:rsid w:val="005D0568"/>
    <w:rsid w:val="005D0FC7"/>
    <w:rsid w:val="005D2F18"/>
    <w:rsid w:val="005D3280"/>
    <w:rsid w:val="005D3B15"/>
    <w:rsid w:val="005D4CBE"/>
    <w:rsid w:val="005E052E"/>
    <w:rsid w:val="005E17C9"/>
    <w:rsid w:val="005E3413"/>
    <w:rsid w:val="005E47E7"/>
    <w:rsid w:val="005E7657"/>
    <w:rsid w:val="005F46CC"/>
    <w:rsid w:val="005F55BC"/>
    <w:rsid w:val="005F5971"/>
    <w:rsid w:val="0060063A"/>
    <w:rsid w:val="00603800"/>
    <w:rsid w:val="0060525B"/>
    <w:rsid w:val="006068AA"/>
    <w:rsid w:val="006110C9"/>
    <w:rsid w:val="00612AD2"/>
    <w:rsid w:val="00615BF5"/>
    <w:rsid w:val="006207ED"/>
    <w:rsid w:val="006215A8"/>
    <w:rsid w:val="00622332"/>
    <w:rsid w:val="00627CA6"/>
    <w:rsid w:val="00630FBE"/>
    <w:rsid w:val="00634AE2"/>
    <w:rsid w:val="00641AF0"/>
    <w:rsid w:val="006429BE"/>
    <w:rsid w:val="006434B9"/>
    <w:rsid w:val="00645291"/>
    <w:rsid w:val="00646363"/>
    <w:rsid w:val="0064724C"/>
    <w:rsid w:val="00647AFC"/>
    <w:rsid w:val="00647F33"/>
    <w:rsid w:val="0065010A"/>
    <w:rsid w:val="006508ED"/>
    <w:rsid w:val="00652FF6"/>
    <w:rsid w:val="00655139"/>
    <w:rsid w:val="00655971"/>
    <w:rsid w:val="006627A4"/>
    <w:rsid w:val="006640D6"/>
    <w:rsid w:val="00664620"/>
    <w:rsid w:val="00666780"/>
    <w:rsid w:val="0067014E"/>
    <w:rsid w:val="00670E53"/>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E7B7F"/>
    <w:rsid w:val="006F649C"/>
    <w:rsid w:val="007002CC"/>
    <w:rsid w:val="00700611"/>
    <w:rsid w:val="007059D9"/>
    <w:rsid w:val="0071502F"/>
    <w:rsid w:val="00723E17"/>
    <w:rsid w:val="007251E9"/>
    <w:rsid w:val="00730BD9"/>
    <w:rsid w:val="00731D9A"/>
    <w:rsid w:val="0073235B"/>
    <w:rsid w:val="007326DF"/>
    <w:rsid w:val="00733447"/>
    <w:rsid w:val="0073397D"/>
    <w:rsid w:val="0073398B"/>
    <w:rsid w:val="0074037F"/>
    <w:rsid w:val="007427EC"/>
    <w:rsid w:val="0074593B"/>
    <w:rsid w:val="007543DC"/>
    <w:rsid w:val="00756D43"/>
    <w:rsid w:val="0076108E"/>
    <w:rsid w:val="00761F41"/>
    <w:rsid w:val="0076238C"/>
    <w:rsid w:val="0076248B"/>
    <w:rsid w:val="00762BE5"/>
    <w:rsid w:val="00764418"/>
    <w:rsid w:val="007649E0"/>
    <w:rsid w:val="00774AB4"/>
    <w:rsid w:val="00774B01"/>
    <w:rsid w:val="00775A1E"/>
    <w:rsid w:val="0078675D"/>
    <w:rsid w:val="00787514"/>
    <w:rsid w:val="00787A5C"/>
    <w:rsid w:val="00795A3D"/>
    <w:rsid w:val="007A014D"/>
    <w:rsid w:val="007B1407"/>
    <w:rsid w:val="007B15AA"/>
    <w:rsid w:val="007B47DD"/>
    <w:rsid w:val="007B7A33"/>
    <w:rsid w:val="007C2761"/>
    <w:rsid w:val="007C529F"/>
    <w:rsid w:val="007D031C"/>
    <w:rsid w:val="007D09C7"/>
    <w:rsid w:val="007D3E67"/>
    <w:rsid w:val="007D5796"/>
    <w:rsid w:val="007D5B2C"/>
    <w:rsid w:val="007D77B9"/>
    <w:rsid w:val="007E25D6"/>
    <w:rsid w:val="007E320D"/>
    <w:rsid w:val="007E606A"/>
    <w:rsid w:val="007E6294"/>
    <w:rsid w:val="007E65E8"/>
    <w:rsid w:val="007F0670"/>
    <w:rsid w:val="007F61A5"/>
    <w:rsid w:val="008006BC"/>
    <w:rsid w:val="00800E0D"/>
    <w:rsid w:val="008031A7"/>
    <w:rsid w:val="00804F56"/>
    <w:rsid w:val="008050EC"/>
    <w:rsid w:val="008055E8"/>
    <w:rsid w:val="00810897"/>
    <w:rsid w:val="008127D0"/>
    <w:rsid w:val="00822DA1"/>
    <w:rsid w:val="008230DD"/>
    <w:rsid w:val="00823CD6"/>
    <w:rsid w:val="0082627E"/>
    <w:rsid w:val="008277DC"/>
    <w:rsid w:val="00830791"/>
    <w:rsid w:val="00834E29"/>
    <w:rsid w:val="008354A1"/>
    <w:rsid w:val="008364AE"/>
    <w:rsid w:val="00843D75"/>
    <w:rsid w:val="008447D5"/>
    <w:rsid w:val="00844B3A"/>
    <w:rsid w:val="008474F2"/>
    <w:rsid w:val="008531F3"/>
    <w:rsid w:val="00855125"/>
    <w:rsid w:val="00856F53"/>
    <w:rsid w:val="008572F7"/>
    <w:rsid w:val="00860DF7"/>
    <w:rsid w:val="00860EBB"/>
    <w:rsid w:val="0086201D"/>
    <w:rsid w:val="008720F5"/>
    <w:rsid w:val="008779B4"/>
    <w:rsid w:val="00877AD5"/>
    <w:rsid w:val="008850B6"/>
    <w:rsid w:val="0088700C"/>
    <w:rsid w:val="00890AB9"/>
    <w:rsid w:val="008937E5"/>
    <w:rsid w:val="008974F5"/>
    <w:rsid w:val="008A6123"/>
    <w:rsid w:val="008B62E1"/>
    <w:rsid w:val="008C34E1"/>
    <w:rsid w:val="008C4FDE"/>
    <w:rsid w:val="008D0205"/>
    <w:rsid w:val="008D3124"/>
    <w:rsid w:val="008D3BCD"/>
    <w:rsid w:val="008D4B83"/>
    <w:rsid w:val="008D4BCD"/>
    <w:rsid w:val="008E31FE"/>
    <w:rsid w:val="008E435F"/>
    <w:rsid w:val="008E5336"/>
    <w:rsid w:val="008E5846"/>
    <w:rsid w:val="008E5B2A"/>
    <w:rsid w:val="008F27FD"/>
    <w:rsid w:val="008F66B2"/>
    <w:rsid w:val="008F7361"/>
    <w:rsid w:val="009003EF"/>
    <w:rsid w:val="009032FF"/>
    <w:rsid w:val="00903B19"/>
    <w:rsid w:val="00904AF4"/>
    <w:rsid w:val="009057D0"/>
    <w:rsid w:val="0090746E"/>
    <w:rsid w:val="0090772A"/>
    <w:rsid w:val="00907EA7"/>
    <w:rsid w:val="00911E16"/>
    <w:rsid w:val="00913CF0"/>
    <w:rsid w:val="00915B51"/>
    <w:rsid w:val="00932E5E"/>
    <w:rsid w:val="009342A8"/>
    <w:rsid w:val="00934643"/>
    <w:rsid w:val="00940110"/>
    <w:rsid w:val="009502F1"/>
    <w:rsid w:val="00953605"/>
    <w:rsid w:val="009538FC"/>
    <w:rsid w:val="009549B1"/>
    <w:rsid w:val="00960335"/>
    <w:rsid w:val="009603F1"/>
    <w:rsid w:val="00963F77"/>
    <w:rsid w:val="009708D6"/>
    <w:rsid w:val="00973854"/>
    <w:rsid w:val="00974DE5"/>
    <w:rsid w:val="00974EA4"/>
    <w:rsid w:val="00975B24"/>
    <w:rsid w:val="00975C26"/>
    <w:rsid w:val="0098035E"/>
    <w:rsid w:val="00983088"/>
    <w:rsid w:val="00986196"/>
    <w:rsid w:val="0099171A"/>
    <w:rsid w:val="0099213B"/>
    <w:rsid w:val="00992AD5"/>
    <w:rsid w:val="00997183"/>
    <w:rsid w:val="009973B3"/>
    <w:rsid w:val="009A22C9"/>
    <w:rsid w:val="009A3B37"/>
    <w:rsid w:val="009A44C0"/>
    <w:rsid w:val="009B04E1"/>
    <w:rsid w:val="009B14E0"/>
    <w:rsid w:val="009B1867"/>
    <w:rsid w:val="009B35F9"/>
    <w:rsid w:val="009E14D4"/>
    <w:rsid w:val="009E166E"/>
    <w:rsid w:val="009E2153"/>
    <w:rsid w:val="009E273D"/>
    <w:rsid w:val="009E6E42"/>
    <w:rsid w:val="009F1931"/>
    <w:rsid w:val="009F5BD4"/>
    <w:rsid w:val="009F6438"/>
    <w:rsid w:val="00A05800"/>
    <w:rsid w:val="00A05B5A"/>
    <w:rsid w:val="00A0643D"/>
    <w:rsid w:val="00A07C6C"/>
    <w:rsid w:val="00A10BDC"/>
    <w:rsid w:val="00A1486D"/>
    <w:rsid w:val="00A17893"/>
    <w:rsid w:val="00A223E3"/>
    <w:rsid w:val="00A22999"/>
    <w:rsid w:val="00A230A5"/>
    <w:rsid w:val="00A240A8"/>
    <w:rsid w:val="00A24EDD"/>
    <w:rsid w:val="00A26BDA"/>
    <w:rsid w:val="00A27417"/>
    <w:rsid w:val="00A27EB8"/>
    <w:rsid w:val="00A30B3D"/>
    <w:rsid w:val="00A40B1C"/>
    <w:rsid w:val="00A40EC1"/>
    <w:rsid w:val="00A43036"/>
    <w:rsid w:val="00A43C06"/>
    <w:rsid w:val="00A44566"/>
    <w:rsid w:val="00A46D4E"/>
    <w:rsid w:val="00A52910"/>
    <w:rsid w:val="00A52DBF"/>
    <w:rsid w:val="00A53B00"/>
    <w:rsid w:val="00A549AF"/>
    <w:rsid w:val="00A63E2C"/>
    <w:rsid w:val="00A6461D"/>
    <w:rsid w:val="00A658C8"/>
    <w:rsid w:val="00A6621B"/>
    <w:rsid w:val="00A74359"/>
    <w:rsid w:val="00A82309"/>
    <w:rsid w:val="00A84BBD"/>
    <w:rsid w:val="00A84CC6"/>
    <w:rsid w:val="00A86742"/>
    <w:rsid w:val="00A90E33"/>
    <w:rsid w:val="00A91D91"/>
    <w:rsid w:val="00A91E62"/>
    <w:rsid w:val="00A93BF0"/>
    <w:rsid w:val="00A93BFF"/>
    <w:rsid w:val="00A94083"/>
    <w:rsid w:val="00A96261"/>
    <w:rsid w:val="00A9679A"/>
    <w:rsid w:val="00AA6E3D"/>
    <w:rsid w:val="00AB1C5B"/>
    <w:rsid w:val="00AB4A25"/>
    <w:rsid w:val="00AB60B8"/>
    <w:rsid w:val="00AB6511"/>
    <w:rsid w:val="00AB65BA"/>
    <w:rsid w:val="00AB6749"/>
    <w:rsid w:val="00AC278D"/>
    <w:rsid w:val="00AC3E27"/>
    <w:rsid w:val="00AC7A90"/>
    <w:rsid w:val="00AD13DD"/>
    <w:rsid w:val="00AD2736"/>
    <w:rsid w:val="00AD291D"/>
    <w:rsid w:val="00AD432C"/>
    <w:rsid w:val="00AD488F"/>
    <w:rsid w:val="00AD5618"/>
    <w:rsid w:val="00AD68A2"/>
    <w:rsid w:val="00AE3D9E"/>
    <w:rsid w:val="00AE40C0"/>
    <w:rsid w:val="00AE4313"/>
    <w:rsid w:val="00AE5C12"/>
    <w:rsid w:val="00AF0C86"/>
    <w:rsid w:val="00AF3098"/>
    <w:rsid w:val="00AF6148"/>
    <w:rsid w:val="00B02A23"/>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44E9"/>
    <w:rsid w:val="00B472D8"/>
    <w:rsid w:val="00B50A9D"/>
    <w:rsid w:val="00B51E45"/>
    <w:rsid w:val="00B53A38"/>
    <w:rsid w:val="00B60F77"/>
    <w:rsid w:val="00B640CF"/>
    <w:rsid w:val="00B74F52"/>
    <w:rsid w:val="00B81A6D"/>
    <w:rsid w:val="00B836B3"/>
    <w:rsid w:val="00B85FB1"/>
    <w:rsid w:val="00B86BA6"/>
    <w:rsid w:val="00B957AC"/>
    <w:rsid w:val="00BB09DF"/>
    <w:rsid w:val="00BB531B"/>
    <w:rsid w:val="00BB6796"/>
    <w:rsid w:val="00BB71A2"/>
    <w:rsid w:val="00BC072B"/>
    <w:rsid w:val="00BC2632"/>
    <w:rsid w:val="00BC5A9E"/>
    <w:rsid w:val="00BD378E"/>
    <w:rsid w:val="00BD4DEF"/>
    <w:rsid w:val="00BD5345"/>
    <w:rsid w:val="00BD7D0F"/>
    <w:rsid w:val="00BE0DC3"/>
    <w:rsid w:val="00BE51CE"/>
    <w:rsid w:val="00BE66D0"/>
    <w:rsid w:val="00BE6D4D"/>
    <w:rsid w:val="00BF00E1"/>
    <w:rsid w:val="00BF5759"/>
    <w:rsid w:val="00BF5BB1"/>
    <w:rsid w:val="00BF60CC"/>
    <w:rsid w:val="00BF6785"/>
    <w:rsid w:val="00BF70FB"/>
    <w:rsid w:val="00C026DA"/>
    <w:rsid w:val="00C02E1E"/>
    <w:rsid w:val="00C0585C"/>
    <w:rsid w:val="00C1204F"/>
    <w:rsid w:val="00C144CB"/>
    <w:rsid w:val="00C2173E"/>
    <w:rsid w:val="00C2560F"/>
    <w:rsid w:val="00C27026"/>
    <w:rsid w:val="00C31455"/>
    <w:rsid w:val="00C3365A"/>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1718"/>
    <w:rsid w:val="00C92815"/>
    <w:rsid w:val="00C93819"/>
    <w:rsid w:val="00CA2060"/>
    <w:rsid w:val="00CA4510"/>
    <w:rsid w:val="00CA5D73"/>
    <w:rsid w:val="00CB1801"/>
    <w:rsid w:val="00CB1AD3"/>
    <w:rsid w:val="00CB400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1CBA"/>
    <w:rsid w:val="00CF25E3"/>
    <w:rsid w:val="00CF4161"/>
    <w:rsid w:val="00CF5042"/>
    <w:rsid w:val="00CF6A02"/>
    <w:rsid w:val="00D01D16"/>
    <w:rsid w:val="00D02716"/>
    <w:rsid w:val="00D030DC"/>
    <w:rsid w:val="00D10D79"/>
    <w:rsid w:val="00D11B31"/>
    <w:rsid w:val="00D145DC"/>
    <w:rsid w:val="00D149E8"/>
    <w:rsid w:val="00D201E5"/>
    <w:rsid w:val="00D21B6D"/>
    <w:rsid w:val="00D238B7"/>
    <w:rsid w:val="00D2617A"/>
    <w:rsid w:val="00D266B0"/>
    <w:rsid w:val="00D31DF9"/>
    <w:rsid w:val="00D40F6A"/>
    <w:rsid w:val="00D454E3"/>
    <w:rsid w:val="00D455BC"/>
    <w:rsid w:val="00D47138"/>
    <w:rsid w:val="00D51585"/>
    <w:rsid w:val="00D52059"/>
    <w:rsid w:val="00D52D21"/>
    <w:rsid w:val="00D531F4"/>
    <w:rsid w:val="00D554AA"/>
    <w:rsid w:val="00D5581F"/>
    <w:rsid w:val="00D55DED"/>
    <w:rsid w:val="00D6347E"/>
    <w:rsid w:val="00D67593"/>
    <w:rsid w:val="00D710B3"/>
    <w:rsid w:val="00D73415"/>
    <w:rsid w:val="00D75813"/>
    <w:rsid w:val="00D82651"/>
    <w:rsid w:val="00D829F1"/>
    <w:rsid w:val="00D853AF"/>
    <w:rsid w:val="00D873ED"/>
    <w:rsid w:val="00D91861"/>
    <w:rsid w:val="00D967F4"/>
    <w:rsid w:val="00DA2452"/>
    <w:rsid w:val="00DA3A0D"/>
    <w:rsid w:val="00DB04DC"/>
    <w:rsid w:val="00DB1456"/>
    <w:rsid w:val="00DB423E"/>
    <w:rsid w:val="00DB5465"/>
    <w:rsid w:val="00DB705E"/>
    <w:rsid w:val="00DD1271"/>
    <w:rsid w:val="00DD132D"/>
    <w:rsid w:val="00DD4F58"/>
    <w:rsid w:val="00DE29BC"/>
    <w:rsid w:val="00DE3487"/>
    <w:rsid w:val="00DE4DB4"/>
    <w:rsid w:val="00DE4F80"/>
    <w:rsid w:val="00DE7EC4"/>
    <w:rsid w:val="00DF3EF5"/>
    <w:rsid w:val="00DF5D62"/>
    <w:rsid w:val="00DF6B50"/>
    <w:rsid w:val="00DF7AF8"/>
    <w:rsid w:val="00E01B6C"/>
    <w:rsid w:val="00E02BD6"/>
    <w:rsid w:val="00E03D4B"/>
    <w:rsid w:val="00E04136"/>
    <w:rsid w:val="00E057C4"/>
    <w:rsid w:val="00E071DD"/>
    <w:rsid w:val="00E145C3"/>
    <w:rsid w:val="00E16CED"/>
    <w:rsid w:val="00E174CC"/>
    <w:rsid w:val="00E20CC4"/>
    <w:rsid w:val="00E27C8D"/>
    <w:rsid w:val="00E30BDB"/>
    <w:rsid w:val="00E323BB"/>
    <w:rsid w:val="00E3535D"/>
    <w:rsid w:val="00E4197C"/>
    <w:rsid w:val="00E42728"/>
    <w:rsid w:val="00E42BCC"/>
    <w:rsid w:val="00E43CD0"/>
    <w:rsid w:val="00E45C72"/>
    <w:rsid w:val="00E45F76"/>
    <w:rsid w:val="00E51558"/>
    <w:rsid w:val="00E535A8"/>
    <w:rsid w:val="00E57BCD"/>
    <w:rsid w:val="00E600D5"/>
    <w:rsid w:val="00E60A97"/>
    <w:rsid w:val="00E611C5"/>
    <w:rsid w:val="00E6130B"/>
    <w:rsid w:val="00E65921"/>
    <w:rsid w:val="00E66CFE"/>
    <w:rsid w:val="00E7005C"/>
    <w:rsid w:val="00E708E2"/>
    <w:rsid w:val="00E70CF5"/>
    <w:rsid w:val="00E742BF"/>
    <w:rsid w:val="00E74903"/>
    <w:rsid w:val="00E759F7"/>
    <w:rsid w:val="00E76DBB"/>
    <w:rsid w:val="00E77DDD"/>
    <w:rsid w:val="00E82777"/>
    <w:rsid w:val="00E83355"/>
    <w:rsid w:val="00E8389A"/>
    <w:rsid w:val="00E86F53"/>
    <w:rsid w:val="00E86FDB"/>
    <w:rsid w:val="00E90BD1"/>
    <w:rsid w:val="00E91033"/>
    <w:rsid w:val="00E9373D"/>
    <w:rsid w:val="00E97C7E"/>
    <w:rsid w:val="00EA2EE8"/>
    <w:rsid w:val="00EA7C22"/>
    <w:rsid w:val="00EA7D38"/>
    <w:rsid w:val="00EB1821"/>
    <w:rsid w:val="00EB22F3"/>
    <w:rsid w:val="00EB276A"/>
    <w:rsid w:val="00EB2C4D"/>
    <w:rsid w:val="00EB5048"/>
    <w:rsid w:val="00EB69D1"/>
    <w:rsid w:val="00EC02D9"/>
    <w:rsid w:val="00EC346D"/>
    <w:rsid w:val="00EC6389"/>
    <w:rsid w:val="00EC6823"/>
    <w:rsid w:val="00EC6910"/>
    <w:rsid w:val="00EC7777"/>
    <w:rsid w:val="00ED1609"/>
    <w:rsid w:val="00ED258E"/>
    <w:rsid w:val="00ED6144"/>
    <w:rsid w:val="00ED65A3"/>
    <w:rsid w:val="00ED6EA4"/>
    <w:rsid w:val="00ED6EB8"/>
    <w:rsid w:val="00EE2576"/>
    <w:rsid w:val="00EE4287"/>
    <w:rsid w:val="00EE48F7"/>
    <w:rsid w:val="00EE52A3"/>
    <w:rsid w:val="00EE616E"/>
    <w:rsid w:val="00EE621C"/>
    <w:rsid w:val="00EE657A"/>
    <w:rsid w:val="00EE7204"/>
    <w:rsid w:val="00EE788C"/>
    <w:rsid w:val="00EF0142"/>
    <w:rsid w:val="00EF0680"/>
    <w:rsid w:val="00EF1D55"/>
    <w:rsid w:val="00EF3A6A"/>
    <w:rsid w:val="00EF4839"/>
    <w:rsid w:val="00EF5216"/>
    <w:rsid w:val="00EF65DB"/>
    <w:rsid w:val="00F0388A"/>
    <w:rsid w:val="00F03C86"/>
    <w:rsid w:val="00F06477"/>
    <w:rsid w:val="00F12F67"/>
    <w:rsid w:val="00F1410F"/>
    <w:rsid w:val="00F17C08"/>
    <w:rsid w:val="00F20761"/>
    <w:rsid w:val="00F25FFE"/>
    <w:rsid w:val="00F26737"/>
    <w:rsid w:val="00F277D0"/>
    <w:rsid w:val="00F336E3"/>
    <w:rsid w:val="00F3509F"/>
    <w:rsid w:val="00F3626A"/>
    <w:rsid w:val="00F365BB"/>
    <w:rsid w:val="00F40199"/>
    <w:rsid w:val="00F43372"/>
    <w:rsid w:val="00F46907"/>
    <w:rsid w:val="00F513AA"/>
    <w:rsid w:val="00F52764"/>
    <w:rsid w:val="00F5424B"/>
    <w:rsid w:val="00F56F31"/>
    <w:rsid w:val="00F62570"/>
    <w:rsid w:val="00F64C6A"/>
    <w:rsid w:val="00F65EE3"/>
    <w:rsid w:val="00F671BB"/>
    <w:rsid w:val="00F6748A"/>
    <w:rsid w:val="00F707C0"/>
    <w:rsid w:val="00F72436"/>
    <w:rsid w:val="00F72745"/>
    <w:rsid w:val="00F740A1"/>
    <w:rsid w:val="00F779BB"/>
    <w:rsid w:val="00F929CC"/>
    <w:rsid w:val="00F949E1"/>
    <w:rsid w:val="00FA0323"/>
    <w:rsid w:val="00FA058E"/>
    <w:rsid w:val="00FA07D9"/>
    <w:rsid w:val="00FA491B"/>
    <w:rsid w:val="00FA4AD5"/>
    <w:rsid w:val="00FA5F64"/>
    <w:rsid w:val="00FB0503"/>
    <w:rsid w:val="00FB0CC1"/>
    <w:rsid w:val="00FB3429"/>
    <w:rsid w:val="00FC41B6"/>
    <w:rsid w:val="00FC5ED5"/>
    <w:rsid w:val="00FD0326"/>
    <w:rsid w:val="00FD0AFD"/>
    <w:rsid w:val="00FD3C3D"/>
    <w:rsid w:val="00FF09FF"/>
    <w:rsid w:val="00FF39EC"/>
    <w:rsid w:val="00FF3BAB"/>
    <w:rsid w:val="00FF468E"/>
    <w:rsid w:val="00FF58D4"/>
    <w:rsid w:val="01B43E77"/>
    <w:rsid w:val="03D565EB"/>
    <w:rsid w:val="04301F98"/>
    <w:rsid w:val="05234E4A"/>
    <w:rsid w:val="06DFBBC4"/>
    <w:rsid w:val="07C4AF72"/>
    <w:rsid w:val="084369C1"/>
    <w:rsid w:val="0E1D5331"/>
    <w:rsid w:val="0FA20EAB"/>
    <w:rsid w:val="111F3F9D"/>
    <w:rsid w:val="175F25BF"/>
    <w:rsid w:val="182A9BA6"/>
    <w:rsid w:val="1B5BF769"/>
    <w:rsid w:val="1C2BB5A7"/>
    <w:rsid w:val="1C94B142"/>
    <w:rsid w:val="1D80E5FA"/>
    <w:rsid w:val="1F7FD331"/>
    <w:rsid w:val="22CF7399"/>
    <w:rsid w:val="251CA8F6"/>
    <w:rsid w:val="2D0CCC84"/>
    <w:rsid w:val="311DAA3C"/>
    <w:rsid w:val="3193D0D0"/>
    <w:rsid w:val="31DFE6DC"/>
    <w:rsid w:val="37FD393B"/>
    <w:rsid w:val="3975C2AA"/>
    <w:rsid w:val="398235D2"/>
    <w:rsid w:val="3AE15576"/>
    <w:rsid w:val="3F789956"/>
    <w:rsid w:val="436EF0FA"/>
    <w:rsid w:val="47C6CDB1"/>
    <w:rsid w:val="47FFE9DB"/>
    <w:rsid w:val="48C3A9E7"/>
    <w:rsid w:val="4D18F382"/>
    <w:rsid w:val="4DE6687F"/>
    <w:rsid w:val="4E0AFD82"/>
    <w:rsid w:val="4F57DA76"/>
    <w:rsid w:val="5023C272"/>
    <w:rsid w:val="5141B19F"/>
    <w:rsid w:val="580E12B3"/>
    <w:rsid w:val="58667B90"/>
    <w:rsid w:val="5B48C051"/>
    <w:rsid w:val="5BE272C5"/>
    <w:rsid w:val="67B47CA9"/>
    <w:rsid w:val="6A651A75"/>
    <w:rsid w:val="6ACB3D29"/>
    <w:rsid w:val="6BE6DA75"/>
    <w:rsid w:val="6EA7F8A9"/>
    <w:rsid w:val="6F87585A"/>
    <w:rsid w:val="7431A4B7"/>
    <w:rsid w:val="75A38AE5"/>
    <w:rsid w:val="75D01C1E"/>
    <w:rsid w:val="7BA9561C"/>
    <w:rsid w:val="7BAB3148"/>
    <w:rsid w:val="7C313FA8"/>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2C1E93"/>
  <w15:docId w15:val="{AA206246-E339-4685-A6C2-654D9332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s-ES" w:eastAsia="es-ES" w:bidi="es-ES"/>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3A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1368</Words>
  <Characters>8671</Characters>
  <Application>Microsoft Office Word</Application>
  <DocSecurity>0</DocSecurity>
  <Lines>72</Lines>
  <Paragraphs>20</Paragraphs>
  <ScaleCrop>false</ScaleCrop>
  <Company>ZigWare GmbH / ZigNet GmbH</Company>
  <LinksUpToDate>false</LinksUpToDate>
  <CharactersWithSpaces>10019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2018-02-27T05:02:00Z</cp:lastPrinted>
  <dcterms:created xsi:type="dcterms:W3CDTF">2025-04-08T13:56:00Z</dcterms:created>
  <dcterms:modified xsi:type="dcterms:W3CDTF">2025-04-11T06:50:00Z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