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2"/>
        <w:gridCol w:w="70"/>
      </w:tblGrid>
      <w:tr w:rsidR="00EF2458" w:rsidRPr="00EF2458" w14:paraId="5E29BF84" w14:textId="77777777" w:rsidTr="030D297D">
        <w:trPr>
          <w:gridAfter w:val="1"/>
          <w:wAfter w:w="70" w:type="dxa"/>
          <w:trHeight w:val="794"/>
        </w:trPr>
        <w:tc>
          <w:tcPr>
            <w:tcW w:w="9002" w:type="dxa"/>
            <w:tcBorders>
              <w:top w:val="nil"/>
              <w:bottom w:val="nil"/>
            </w:tcBorders>
          </w:tcPr>
          <w:p w14:paraId="5E29BF83" w14:textId="77777777" w:rsidR="00C815CD" w:rsidRPr="00EF2458" w:rsidRDefault="00EF2458" w:rsidP="006E0B5F">
            <w:pPr>
              <w:pStyle w:val="SenderAddress"/>
              <w:rPr>
                <w:rFonts w:ascii="Rockwell" w:hAnsi="Rockwell" w:cs="Arial"/>
                <w:b/>
                <w:color w:val="000000" w:themeColor="text1"/>
                <w:sz w:val="36"/>
                <w:szCs w:val="20"/>
                <w:lang w:val="de-DE"/>
              </w:rPr>
            </w:pPr>
            <w:r w:rsidRPr="00EF2458">
              <w:rPr>
                <w:rFonts w:ascii="Rockwell" w:hAnsi="Rockwell" w:cs="Arial"/>
                <w:b/>
                <w:color w:val="000000" w:themeColor="text1"/>
                <w:sz w:val="36"/>
                <w:szCs w:val="20"/>
              </w:rPr>
              <w:t>Nota de prensa</w:t>
            </w:r>
          </w:p>
        </w:tc>
      </w:tr>
      <w:tr w:rsidR="00EF2458" w:rsidRPr="00EF2458" w14:paraId="5E29BF86" w14:textId="77777777" w:rsidTr="030D297D">
        <w:trPr>
          <w:gridAfter w:val="1"/>
          <w:wAfter w:w="70" w:type="dxa"/>
          <w:trHeight w:hRule="exact" w:val="284"/>
        </w:trPr>
        <w:tc>
          <w:tcPr>
            <w:tcW w:w="9002" w:type="dxa"/>
            <w:tcBorders>
              <w:top w:val="nil"/>
              <w:bottom w:val="nil"/>
            </w:tcBorders>
          </w:tcPr>
          <w:p w14:paraId="5E29BF85" w14:textId="208FE3E6" w:rsidR="00C815CD" w:rsidRPr="00EF2458" w:rsidRDefault="00EF2458" w:rsidP="006E0B5F">
            <w:pPr>
              <w:spacing w:line="240" w:lineRule="auto"/>
              <w:rPr>
                <w:rFonts w:cs="Arial"/>
                <w:color w:val="000000" w:themeColor="text1"/>
                <w:sz w:val="20"/>
                <w:lang w:val="fr-CA"/>
              </w:rPr>
            </w:pPr>
            <w:r w:rsidRPr="00EF2458">
              <w:rPr>
                <w:rFonts w:cs="Arial"/>
                <w:color w:val="000000" w:themeColor="text1"/>
                <w:sz w:val="20"/>
                <w:lang w:val="fr-CA"/>
              </w:rPr>
              <w:t>Fr</w:t>
            </w:r>
            <w:r w:rsidR="00130010" w:rsidRPr="00EF2458">
              <w:rPr>
                <w:rFonts w:cs="Arial"/>
                <w:color w:val="000000" w:themeColor="text1"/>
                <w:sz w:val="20"/>
                <w:lang w:val="fr-CA"/>
              </w:rPr>
              <w:t>ankfurt</w:t>
            </w:r>
            <w:r w:rsidRPr="00EF2458">
              <w:rPr>
                <w:rFonts w:cs="Arial"/>
                <w:color w:val="000000" w:themeColor="text1"/>
                <w:sz w:val="20"/>
                <w:lang w:val="fr-CA"/>
              </w:rPr>
              <w:t xml:space="preserve">/Main, </w:t>
            </w:r>
            <w:r w:rsidR="00907485">
              <w:rPr>
                <w:rFonts w:cs="Arial"/>
                <w:color w:val="000000" w:themeColor="text1"/>
                <w:sz w:val="20"/>
                <w:lang w:val="fr-CA"/>
              </w:rPr>
              <w:t>23</w:t>
            </w:r>
            <w:r w:rsidRPr="00EF2458">
              <w:rPr>
                <w:rFonts w:cs="Arial"/>
                <w:color w:val="000000" w:themeColor="text1"/>
                <w:sz w:val="20"/>
                <w:lang w:val="fr-CA"/>
              </w:rPr>
              <w:t xml:space="preserve"> </w:t>
            </w:r>
            <w:r w:rsidR="00907485">
              <w:rPr>
                <w:rFonts w:cs="Arial"/>
                <w:color w:val="000000" w:themeColor="text1"/>
                <w:sz w:val="20"/>
                <w:lang w:val="fr-CA"/>
              </w:rPr>
              <w:t xml:space="preserve">de </w:t>
            </w:r>
            <w:r w:rsidR="005A0216">
              <w:rPr>
                <w:rFonts w:cs="Arial"/>
                <w:color w:val="000000" w:themeColor="text1"/>
                <w:sz w:val="20"/>
                <w:lang w:val="fr-CA"/>
              </w:rPr>
              <w:t>Octubre</w:t>
            </w:r>
            <w:r w:rsidRPr="00EF2458">
              <w:rPr>
                <w:rFonts w:cs="Arial"/>
                <w:color w:val="000000" w:themeColor="text1"/>
                <w:sz w:val="20"/>
                <w:lang w:val="fr-CA"/>
              </w:rPr>
              <w:t xml:space="preserve"> de 2025 </w:t>
            </w:r>
          </w:p>
        </w:tc>
      </w:tr>
      <w:tr w:rsidR="00EF2458" w:rsidRPr="00AC2BC9" w14:paraId="5E29BFB0" w14:textId="77777777" w:rsidTr="030D297D">
        <w:trPr>
          <w:trHeight w:val="2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BF87" w14:textId="77777777" w:rsidR="00E86FDB" w:rsidRPr="00AC2BC9" w:rsidRDefault="00E86FDB" w:rsidP="006E0B5F">
            <w:pPr>
              <w:spacing w:line="240" w:lineRule="auto"/>
              <w:rPr>
                <w:rFonts w:cs="Arial"/>
                <w:b/>
                <w:bCs/>
                <w:color w:val="000000" w:themeColor="text1"/>
                <w:sz w:val="20"/>
                <w:lang w:val="es-ES_tradnl"/>
              </w:rPr>
            </w:pPr>
          </w:p>
          <w:p w14:paraId="5E29BF88" w14:textId="34F2003D" w:rsidR="005B793F" w:rsidRPr="00EF2458" w:rsidRDefault="00EF2458" w:rsidP="00A71BDC">
            <w:pPr>
              <w:spacing w:before="120" w:after="12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 xml:space="preserve">Nuevas tuberías Uponor </w:t>
            </w:r>
            <w:proofErr w:type="spellStart"/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>Ecoflex</w:t>
            </w:r>
            <w:proofErr w:type="spellEnd"/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>Thermo</w:t>
            </w:r>
            <w:proofErr w:type="spellEnd"/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 xml:space="preserve"> VIP: excelente rendimiento </w:t>
            </w:r>
            <w:r w:rsidR="00AC7269">
              <w:rPr>
                <w:b/>
                <w:bCs/>
                <w:color w:val="000000" w:themeColor="text1"/>
                <w:sz w:val="28"/>
                <w:szCs w:val="28"/>
              </w:rPr>
              <w:t>frente a</w:t>
            </w:r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 xml:space="preserve"> la pérdida de calor</w:t>
            </w:r>
            <w:r w:rsidR="00AC7269">
              <w:rPr>
                <w:b/>
                <w:bCs/>
                <w:color w:val="000000" w:themeColor="text1"/>
                <w:sz w:val="28"/>
                <w:szCs w:val="28"/>
              </w:rPr>
              <w:t xml:space="preserve"> y</w:t>
            </w:r>
            <w:r w:rsidRPr="00EF2458">
              <w:rPr>
                <w:b/>
                <w:bCs/>
                <w:color w:val="000000" w:themeColor="text1"/>
                <w:sz w:val="28"/>
                <w:szCs w:val="28"/>
              </w:rPr>
              <w:t xml:space="preserve"> que cumple con los requisitos de flexibilidad y diámetro para aplicaciones de distribución de calor a gran escala</w:t>
            </w:r>
          </w:p>
          <w:p w14:paraId="5E29BF89" w14:textId="4B84187B" w:rsidR="000935FB" w:rsidRPr="00EF2458" w:rsidRDefault="00EF2458" w:rsidP="000935FB">
            <w:pPr>
              <w:spacing w:after="120" w:line="240" w:lineRule="auto"/>
              <w:rPr>
                <w:rFonts w:cs="Arial"/>
                <w:color w:val="000000" w:themeColor="text1"/>
                <w:sz w:val="20"/>
              </w:rPr>
            </w:pP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Con la nueva generación de tuberías Uponor Ecoflex VIP, GF </w:t>
            </w:r>
            <w:r w:rsidR="004D13FA">
              <w:rPr>
                <w:rFonts w:cs="Arial"/>
                <w:b/>
                <w:bCs/>
                <w:color w:val="000000" w:themeColor="text1"/>
                <w:sz w:val="20"/>
              </w:rPr>
              <w:t>aumenta la gama de</w:t>
            </w: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tuberías </w:t>
            </w:r>
            <w:proofErr w:type="spellStart"/>
            <w:r w:rsidR="00AC7269">
              <w:rPr>
                <w:rFonts w:cs="Arial"/>
                <w:b/>
                <w:bCs/>
                <w:color w:val="000000" w:themeColor="text1"/>
                <w:sz w:val="20"/>
              </w:rPr>
              <w:t>preaisladas</w:t>
            </w:r>
            <w:proofErr w:type="spellEnd"/>
            <w:r w:rsidR="00AC7269">
              <w:rPr>
                <w:rFonts w:cs="Arial"/>
                <w:b/>
                <w:bCs/>
                <w:color w:val="000000" w:themeColor="text1"/>
                <w:sz w:val="20"/>
              </w:rPr>
              <w:t xml:space="preserve"> para la</w:t>
            </w: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distribución de calor altamente eficientes y flexibles, diseñadas para aplicaciones en redes de calor locales de tamaño mediano a grande, donde la reducción del tamaño exterior de la tubería es esencial. La nueva gama de tuberías comprende tuberías Ecoflex VIP </w:t>
            </w:r>
            <w:proofErr w:type="spellStart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>Thermo</w:t>
            </w:r>
            <w:proofErr w:type="spellEnd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79448B">
              <w:rPr>
                <w:rFonts w:cs="Arial"/>
                <w:b/>
                <w:bCs/>
                <w:color w:val="000000" w:themeColor="text1"/>
                <w:sz w:val="20"/>
              </w:rPr>
              <w:t>Twin</w:t>
            </w: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y </w:t>
            </w:r>
            <w:proofErr w:type="gramStart"/>
            <w:r w:rsidR="0079448B">
              <w:rPr>
                <w:rFonts w:cs="Arial"/>
                <w:b/>
                <w:bCs/>
                <w:color w:val="000000" w:themeColor="text1"/>
                <w:sz w:val="20"/>
              </w:rPr>
              <w:t>Single</w:t>
            </w:r>
            <w:proofErr w:type="gramEnd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en diversas dimensiones, que ofrecen un rendimiento térmico único combinado con un diámetro exterior </w:t>
            </w:r>
            <w:r w:rsidR="00016116">
              <w:rPr>
                <w:rFonts w:cs="Arial"/>
                <w:b/>
                <w:bCs/>
                <w:color w:val="000000" w:themeColor="text1"/>
                <w:sz w:val="20"/>
              </w:rPr>
              <w:t>reducido</w:t>
            </w: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, lo que hace que la instalación sea más rápida, fácil y sostenible. Además, GF amplió su gama de tuberías preaisladas con una nueva tubería Ecoflex VIP </w:t>
            </w:r>
            <w:proofErr w:type="spellStart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>Thermo</w:t>
            </w:r>
            <w:proofErr w:type="spellEnd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de </w:t>
            </w:r>
            <w:r w:rsidR="00016116">
              <w:rPr>
                <w:rFonts w:cs="Arial"/>
                <w:b/>
                <w:bCs/>
                <w:color w:val="000000" w:themeColor="text1"/>
                <w:sz w:val="20"/>
              </w:rPr>
              <w:t xml:space="preserve">diámetro </w:t>
            </w: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140 mm, lo que supone una solución energéticamente eficiente y fácil de instalar para aplicaciones de calefacción y refrigeración a gran escala. </w:t>
            </w:r>
          </w:p>
          <w:p w14:paraId="5E29BF8A" w14:textId="5E4238E5" w:rsidR="0079180A" w:rsidRPr="00EF2458" w:rsidRDefault="00EF2458" w:rsidP="6DF8FF53">
            <w:pPr>
              <w:spacing w:line="240" w:lineRule="auto"/>
              <w:rPr>
                <w:rFonts w:cs="Arial"/>
                <w:color w:val="000000" w:themeColor="text1"/>
                <w:sz w:val="20"/>
              </w:rPr>
            </w:pPr>
            <w:r w:rsidRPr="00EF2458">
              <w:rPr>
                <w:rFonts w:cs="Arial"/>
                <w:color w:val="000000" w:themeColor="text1"/>
                <w:sz w:val="20"/>
              </w:rPr>
              <w:t xml:space="preserve">Con el innovador sistema de tuberías Ecoflex VIP, </w:t>
            </w:r>
            <w:r w:rsidR="002B511C">
              <w:rPr>
                <w:rFonts w:cs="Arial"/>
                <w:color w:val="000000" w:themeColor="text1"/>
                <w:sz w:val="20"/>
              </w:rPr>
              <w:t>de alta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eficiencia energética, Uponor </w:t>
            </w:r>
            <w:r w:rsidR="00116012">
              <w:rPr>
                <w:rFonts w:cs="Arial"/>
                <w:color w:val="000000" w:themeColor="text1"/>
                <w:sz w:val="20"/>
              </w:rPr>
              <w:t>aumenta su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amplia gama de tuberías flexibles</w:t>
            </w:r>
            <w:r w:rsidR="00116012">
              <w:rPr>
                <w:rFonts w:cs="Arial"/>
                <w:color w:val="000000" w:themeColor="text1"/>
                <w:sz w:val="20"/>
              </w:rPr>
              <w:t>,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F2458">
              <w:rPr>
                <w:rFonts w:cs="Arial"/>
                <w:color w:val="000000" w:themeColor="text1"/>
                <w:sz w:val="20"/>
              </w:rPr>
              <w:t>preaisladas</w:t>
            </w:r>
            <w:proofErr w:type="spellEnd"/>
            <w:r w:rsidRPr="00EF2458">
              <w:rPr>
                <w:rFonts w:cs="Arial"/>
                <w:color w:val="000000" w:themeColor="text1"/>
                <w:sz w:val="20"/>
              </w:rPr>
              <w:t xml:space="preserve"> y accesorios </w:t>
            </w:r>
            <w:r w:rsidR="00301040">
              <w:rPr>
                <w:rFonts w:cs="Arial"/>
                <w:color w:val="000000" w:themeColor="text1"/>
                <w:sz w:val="20"/>
              </w:rPr>
              <w:t xml:space="preserve">para redes y microrredes de distrito.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Los sistemas de tuberías Uponor Ecoflex VIP, seguros y duraderos, están diseñados para la distribución de </w:t>
            </w:r>
            <w:r w:rsidR="00421BD1">
              <w:rPr>
                <w:rFonts w:cs="Arial"/>
                <w:color w:val="000000" w:themeColor="text1"/>
                <w:sz w:val="20"/>
              </w:rPr>
              <w:t xml:space="preserve">agua para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calefacción, refrigeración y </w:t>
            </w:r>
            <w:r w:rsidR="00421BD1">
              <w:rPr>
                <w:rFonts w:cs="Arial"/>
                <w:color w:val="000000" w:themeColor="text1"/>
                <w:sz w:val="20"/>
              </w:rPr>
              <w:t>ACS</w:t>
            </w:r>
            <w:r w:rsidRPr="00EF2458">
              <w:rPr>
                <w:rFonts w:cs="Arial"/>
                <w:color w:val="000000" w:themeColor="text1"/>
                <w:sz w:val="20"/>
              </w:rPr>
              <w:t>. Al adaptar la tecnología de panel aislado al vacío (VIP), las tuberías presentan una pérdida de calor mínima (valor Lambda</w:t>
            </w:r>
            <w:r w:rsidRPr="00EF2458">
              <w:rPr>
                <w:rFonts w:cs="Arial"/>
                <w:i/>
                <w:iCs/>
                <w:color w:val="000000" w:themeColor="text1"/>
                <w:sz w:val="20"/>
              </w:rPr>
              <w:t xml:space="preserve"> </w:t>
            </w:r>
            <w:r w:rsidRPr="00EF2458">
              <w:rPr>
                <w:rFonts w:cs="Arial"/>
                <w:color w:val="000000" w:themeColor="text1"/>
                <w:sz w:val="20"/>
              </w:rPr>
              <w:t>de VIP: 0,004 W/mk), mientras que su diseño flexible</w:t>
            </w:r>
            <w:r w:rsidR="00565B6A">
              <w:rPr>
                <w:rFonts w:cs="Arial"/>
                <w:color w:val="000000" w:themeColor="text1"/>
                <w:sz w:val="20"/>
              </w:rPr>
              <w:t>,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y su </w:t>
            </w:r>
            <w:r w:rsidR="00E73D6A">
              <w:rPr>
                <w:rFonts w:cs="Arial"/>
                <w:color w:val="000000" w:themeColor="text1"/>
                <w:sz w:val="20"/>
              </w:rPr>
              <w:t xml:space="preserve">pequeño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diámetro </w:t>
            </w:r>
            <w:r w:rsidR="00E73D6A">
              <w:rPr>
                <w:rFonts w:cs="Arial"/>
                <w:color w:val="000000" w:themeColor="text1"/>
                <w:sz w:val="20"/>
              </w:rPr>
              <w:t>exterior</w:t>
            </w:r>
            <w:r w:rsidR="00565B6A">
              <w:rPr>
                <w:rFonts w:cs="Arial"/>
                <w:color w:val="000000" w:themeColor="text1"/>
                <w:sz w:val="20"/>
              </w:rPr>
              <w:t>,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ayudan a acortar el tiempo de instalación de las tuberías en hasta un 20% respecto a las tuberías </w:t>
            </w:r>
            <w:proofErr w:type="spellStart"/>
            <w:r w:rsidR="00565B6A">
              <w:rPr>
                <w:rFonts w:cs="Arial"/>
                <w:color w:val="000000" w:themeColor="text1"/>
                <w:sz w:val="20"/>
              </w:rPr>
              <w:t>preaisladas</w:t>
            </w:r>
            <w:proofErr w:type="spellEnd"/>
            <w:r w:rsidRPr="00EF2458">
              <w:rPr>
                <w:rFonts w:cs="Arial"/>
                <w:color w:val="000000" w:themeColor="text1"/>
                <w:sz w:val="20"/>
              </w:rPr>
              <w:t xml:space="preserve"> con aislamiento de espuma </w:t>
            </w:r>
            <w:r w:rsidR="00565B6A">
              <w:rPr>
                <w:rFonts w:cs="Arial"/>
                <w:color w:val="000000" w:themeColor="text1"/>
                <w:sz w:val="20"/>
              </w:rPr>
              <w:t>de PUR</w:t>
            </w:r>
            <w:r w:rsidR="00F4778D">
              <w:rPr>
                <w:rFonts w:cs="Arial"/>
                <w:color w:val="000000" w:themeColor="text1"/>
                <w:sz w:val="20"/>
              </w:rPr>
              <w:t>,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y en más del doble si se usan tuberías de acero. </w:t>
            </w:r>
            <w:r w:rsidR="00F4778D">
              <w:rPr>
                <w:rFonts w:cs="Arial"/>
                <w:color w:val="000000" w:themeColor="text1"/>
                <w:sz w:val="20"/>
              </w:rPr>
              <w:t xml:space="preserve">La gama de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tuberías </w:t>
            </w:r>
            <w:proofErr w:type="spellStart"/>
            <w:r w:rsidR="00F4778D">
              <w:rPr>
                <w:rFonts w:cs="Arial"/>
                <w:color w:val="000000" w:themeColor="text1"/>
                <w:sz w:val="20"/>
              </w:rPr>
              <w:t>Ecoflex</w:t>
            </w:r>
            <w:proofErr w:type="spellEnd"/>
            <w:r w:rsidR="00F4778D">
              <w:rPr>
                <w:rFonts w:cs="Arial"/>
                <w:color w:val="000000" w:themeColor="text1"/>
                <w:sz w:val="20"/>
              </w:rPr>
              <w:t xml:space="preserve"> VIP,</w:t>
            </w:r>
            <w:r w:rsidR="00235E4C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de entre 25 y 140 mm de diámetro, es la solución con mayor eficiencia energética para una gran variedad de proyectos de calefacción y refrigeración </w:t>
            </w:r>
            <w:r w:rsidR="00235E4C">
              <w:rPr>
                <w:rFonts w:cs="Arial"/>
                <w:color w:val="000000" w:themeColor="text1"/>
                <w:sz w:val="20"/>
              </w:rPr>
              <w:t xml:space="preserve">en redes </w:t>
            </w:r>
            <w:r w:rsidRPr="00EF2458">
              <w:rPr>
                <w:rFonts w:cs="Arial"/>
                <w:color w:val="000000" w:themeColor="text1"/>
                <w:sz w:val="20"/>
              </w:rPr>
              <w:t>locales y urban</w:t>
            </w:r>
            <w:r w:rsidR="00235E4C">
              <w:rPr>
                <w:rFonts w:cs="Arial"/>
                <w:color w:val="000000" w:themeColor="text1"/>
                <w:sz w:val="20"/>
              </w:rPr>
              <w:t>a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s. </w:t>
            </w:r>
          </w:p>
          <w:p w14:paraId="5E29BF8B" w14:textId="77777777" w:rsidR="00AB51B4" w:rsidRPr="00EF2458" w:rsidRDefault="00AB51B4" w:rsidP="6DF8FF53">
            <w:pPr>
              <w:spacing w:line="240" w:lineRule="auto"/>
              <w:rPr>
                <w:rFonts w:cs="Arial"/>
                <w:color w:val="000000" w:themeColor="text1"/>
                <w:sz w:val="20"/>
              </w:rPr>
            </w:pPr>
          </w:p>
          <w:p w14:paraId="5E29BF8C" w14:textId="77777777" w:rsidR="00AB51B4" w:rsidRPr="00EF2458" w:rsidRDefault="00EF2458" w:rsidP="6DF8FF53">
            <w:pPr>
              <w:spacing w:line="240" w:lineRule="auto"/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Nueva generación de tuberías </w:t>
            </w:r>
            <w:proofErr w:type="spellStart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>Ecoflex</w:t>
            </w:r>
            <w:proofErr w:type="spellEnd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 VIP</w:t>
            </w:r>
          </w:p>
          <w:p w14:paraId="5E29BF8D" w14:textId="60A41B00" w:rsidR="004E2548" w:rsidRPr="00EF2458" w:rsidRDefault="00EF2458" w:rsidP="6DF8FF53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Los ambiciosos objetivos de sostenibilidad y descarbonización de la UE exigen instalaciones </w:t>
            </w:r>
            <w:r w:rsidR="00235E4C" w:rsidRPr="00EF2458">
              <w:rPr>
                <w:rFonts w:cs="Arial"/>
                <w:bCs/>
                <w:color w:val="000000" w:themeColor="text1"/>
                <w:sz w:val="20"/>
              </w:rPr>
              <w:t xml:space="preserve">más rentables y </w:t>
            </w:r>
            <w:r w:rsidR="00235E4C">
              <w:rPr>
                <w:rFonts w:cs="Arial"/>
                <w:bCs/>
                <w:color w:val="000000" w:themeColor="text1"/>
                <w:sz w:val="20"/>
              </w:rPr>
              <w:t xml:space="preserve">energéticamente </w:t>
            </w:r>
            <w:r w:rsidR="00235E4C" w:rsidRPr="00EF2458">
              <w:rPr>
                <w:rFonts w:cs="Arial"/>
                <w:bCs/>
                <w:color w:val="000000" w:themeColor="text1"/>
                <w:sz w:val="20"/>
              </w:rPr>
              <w:t>eficientes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para </w:t>
            </w:r>
            <w:r w:rsidR="00235E4C">
              <w:rPr>
                <w:rFonts w:cs="Arial"/>
                <w:bCs/>
                <w:color w:val="000000" w:themeColor="text1"/>
                <w:sz w:val="20"/>
              </w:rPr>
              <w:t xml:space="preserve">redes de 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>calefacción local y de distrito. Sin embargo, la complejidad de la instalación frena el desarrollo de soluciones alternativas de alto rendimiento.</w:t>
            </w:r>
            <w:r w:rsidRPr="00EF2458">
              <w:rPr>
                <w:color w:val="000000" w:themeColor="text1"/>
              </w:rPr>
              <w:t xml:space="preserve"> 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Además, </w:t>
            </w:r>
            <w:r w:rsidR="00234408">
              <w:rPr>
                <w:rFonts w:cs="Arial"/>
                <w:bCs/>
                <w:color w:val="000000" w:themeColor="text1"/>
                <w:sz w:val="20"/>
              </w:rPr>
              <w:t>la falta de mano de obra cualificada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y el aumento de los costes de instalación</w:t>
            </w:r>
            <w:r w:rsidR="004F0D8C">
              <w:rPr>
                <w:rFonts w:cs="Arial"/>
                <w:bCs/>
                <w:color w:val="000000" w:themeColor="text1"/>
                <w:sz w:val="20"/>
              </w:rPr>
              <w:t>,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requieren soluciones </w:t>
            </w:r>
            <w:r w:rsidR="004F0D8C">
              <w:rPr>
                <w:rFonts w:cs="Arial"/>
                <w:bCs/>
                <w:color w:val="000000" w:themeColor="text1"/>
                <w:sz w:val="20"/>
              </w:rPr>
              <w:t>que se adapten a las necesidades individuales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y </w:t>
            </w:r>
            <w:r w:rsidR="004F0D8C">
              <w:rPr>
                <w:rFonts w:cs="Arial"/>
                <w:bCs/>
                <w:color w:val="000000" w:themeColor="text1"/>
                <w:sz w:val="20"/>
              </w:rPr>
              <w:t xml:space="preserve">que sean 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fáciles de instalar. Con la nueva generación de tuberías Uponor Ecoflex VIP, GF presenta su tubería de distribución de calor más eficiente, compacta y flexible hasta la fecha. Se han diseñado para redes de distribución de calor local de tamaño mediano a grande, donde la reducción del tamaño de la tubería exterior es </w:t>
            </w:r>
            <w:r w:rsidR="006E0441">
              <w:rPr>
                <w:rFonts w:cs="Arial"/>
                <w:bCs/>
                <w:color w:val="000000" w:themeColor="text1"/>
                <w:sz w:val="20"/>
              </w:rPr>
              <w:t>esencial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. Al aprovechar la tecnología de vanguardia de Vacuum </w:t>
            </w:r>
            <w:proofErr w:type="spellStart"/>
            <w:r w:rsidRPr="00EF2458">
              <w:rPr>
                <w:rFonts w:cs="Arial"/>
                <w:bCs/>
                <w:color w:val="000000" w:themeColor="text1"/>
                <w:sz w:val="20"/>
              </w:rPr>
              <w:t>Insulated</w:t>
            </w:r>
            <w:proofErr w:type="spellEnd"/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Panel (VIP), ofrece</w:t>
            </w:r>
            <w:r w:rsidR="00D80F27">
              <w:rPr>
                <w:rFonts w:cs="Arial"/>
                <w:bCs/>
                <w:color w:val="000000" w:themeColor="text1"/>
                <w:sz w:val="20"/>
              </w:rPr>
              <w:t>n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un rendimiento térmico inigualable con un diámetro de tubería exterior significativamente más pequeño, lo que hace que la instalación sea más rápida, fácil y sostenible. </w:t>
            </w:r>
          </w:p>
          <w:p w14:paraId="5E29BF8E" w14:textId="77777777" w:rsidR="00907374" w:rsidRPr="00EF2458" w:rsidRDefault="00907374" w:rsidP="00627CA6">
            <w:pPr>
              <w:spacing w:line="240" w:lineRule="auto"/>
              <w:rPr>
                <w:rFonts w:cs="Arial"/>
                <w:color w:val="000000" w:themeColor="text1"/>
                <w:sz w:val="20"/>
              </w:rPr>
            </w:pPr>
          </w:p>
          <w:p w14:paraId="5E29BF8F" w14:textId="77777777" w:rsidR="00212C88" w:rsidRPr="00EF2458" w:rsidRDefault="00EF2458" w:rsidP="00212C88">
            <w:pPr>
              <w:spacing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F2458">
              <w:rPr>
                <w:rFonts w:cs="Arial"/>
                <w:b/>
                <w:color w:val="000000" w:themeColor="text1"/>
                <w:sz w:val="20"/>
              </w:rPr>
              <w:t xml:space="preserve">Fiabilidad para calefacción y refrigeración urbanas a gran escala </w:t>
            </w:r>
          </w:p>
          <w:p w14:paraId="5E29BF90" w14:textId="0F8395AF" w:rsidR="00212C88" w:rsidRPr="00EF2458" w:rsidRDefault="00EF2458" w:rsidP="47C6B5EF">
            <w:pPr>
              <w:spacing w:line="240" w:lineRule="auto"/>
              <w:rPr>
                <w:rFonts w:cs="Arial"/>
                <w:color w:val="000000" w:themeColor="text1"/>
                <w:sz w:val="20"/>
              </w:rPr>
            </w:pPr>
            <w:r w:rsidRPr="00EF2458">
              <w:rPr>
                <w:rFonts w:cs="Arial"/>
                <w:color w:val="000000" w:themeColor="text1"/>
                <w:sz w:val="20"/>
              </w:rPr>
              <w:t xml:space="preserve">La nueva tubería </w:t>
            </w:r>
            <w:proofErr w:type="spellStart"/>
            <w:r w:rsidRPr="00EF2458">
              <w:rPr>
                <w:rFonts w:cs="Arial"/>
                <w:color w:val="000000" w:themeColor="text1"/>
                <w:sz w:val="20"/>
              </w:rPr>
              <w:t>Ecoflex</w:t>
            </w:r>
            <w:proofErr w:type="spellEnd"/>
            <w:r w:rsidRPr="00EF2458">
              <w:rPr>
                <w:rFonts w:cs="Arial"/>
                <w:color w:val="000000" w:themeColor="text1"/>
                <w:sz w:val="20"/>
              </w:rPr>
              <w:t xml:space="preserve"> VIP </w:t>
            </w:r>
            <w:proofErr w:type="spellStart"/>
            <w:r w:rsidRPr="00EF2458">
              <w:rPr>
                <w:rFonts w:cs="Arial"/>
                <w:color w:val="000000" w:themeColor="text1"/>
                <w:sz w:val="20"/>
              </w:rPr>
              <w:t>Thermo</w:t>
            </w:r>
            <w:proofErr w:type="spellEnd"/>
            <w:r w:rsidRPr="00EF2458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gramStart"/>
            <w:r w:rsidR="001818A1">
              <w:rPr>
                <w:rFonts w:cs="Arial"/>
                <w:color w:val="000000" w:themeColor="text1"/>
                <w:sz w:val="20"/>
              </w:rPr>
              <w:t>Single</w:t>
            </w:r>
            <w:proofErr w:type="gramEnd"/>
            <w:r w:rsidR="001818A1">
              <w:rPr>
                <w:rFonts w:cs="Arial"/>
                <w:color w:val="000000" w:themeColor="text1"/>
                <w:sz w:val="20"/>
              </w:rPr>
              <w:t xml:space="preserve">, </w:t>
            </w:r>
            <w:r w:rsidRPr="00EF2458">
              <w:rPr>
                <w:rFonts w:cs="Arial"/>
                <w:color w:val="000000" w:themeColor="text1"/>
                <w:sz w:val="20"/>
              </w:rPr>
              <w:t>con diámetro de 140 mm</w:t>
            </w:r>
            <w:r w:rsidR="001818A1">
              <w:rPr>
                <w:rFonts w:cs="Arial"/>
                <w:color w:val="000000" w:themeColor="text1"/>
                <w:sz w:val="20"/>
              </w:rPr>
              <w:t>,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está diseñada para satisfacer la creciente demanda de soluciones de calefacción y refrigeración a mediana y gran escala (hasta 1500 kW con ΔT20 Kelvin = alrededor de 200 pisos). La nueva tubería permite la conexión con instalaciones con mayores exigencias de rendimiento, como edificios de apartamentos o comerciales", afirma </w:t>
            </w:r>
            <w:proofErr w:type="spellStart"/>
            <w:r w:rsidR="00AC2BC9" w:rsidRPr="00AC2BC9">
              <w:rPr>
                <w:rFonts w:cs="Arial"/>
                <w:sz w:val="20"/>
                <w:lang w:val="es-ES_tradnl"/>
              </w:rPr>
              <w:t>Charlotta</w:t>
            </w:r>
            <w:proofErr w:type="spellEnd"/>
            <w:r w:rsidR="00AC2BC9" w:rsidRPr="00AC2BC9">
              <w:rPr>
                <w:rFonts w:cs="Arial"/>
                <w:sz w:val="20"/>
                <w:lang w:val="es-ES_tradnl"/>
              </w:rPr>
              <w:t xml:space="preserve"> </w:t>
            </w:r>
            <w:proofErr w:type="spellStart"/>
            <w:r w:rsidR="00AC2BC9" w:rsidRPr="00AC2BC9">
              <w:rPr>
                <w:rFonts w:cs="Arial"/>
                <w:sz w:val="20"/>
                <w:lang w:val="es-ES_tradnl"/>
              </w:rPr>
              <w:t>Persfell</w:t>
            </w:r>
            <w:proofErr w:type="spellEnd"/>
            <w:r w:rsidR="00AC2BC9" w:rsidRPr="00AC2BC9">
              <w:rPr>
                <w:rFonts w:cs="Arial"/>
                <w:sz w:val="20"/>
                <w:lang w:val="es-ES_tradnl"/>
              </w:rPr>
              <w:t xml:space="preserve">, </w:t>
            </w:r>
            <w:proofErr w:type="spellStart"/>
            <w:r w:rsidR="00AC2BC9" w:rsidRPr="00AC2BC9">
              <w:rPr>
                <w:rFonts w:cs="Arial"/>
                <w:sz w:val="20"/>
                <w:lang w:val="es-ES_tradnl"/>
              </w:rPr>
              <w:t>Chief</w:t>
            </w:r>
            <w:proofErr w:type="spellEnd"/>
            <w:r w:rsidR="00AC2BC9" w:rsidRPr="00AC2BC9">
              <w:rPr>
                <w:rFonts w:cs="Arial"/>
                <w:sz w:val="20"/>
                <w:lang w:val="es-ES_tradnl"/>
              </w:rPr>
              <w:t xml:space="preserve"> Marketing </w:t>
            </w:r>
            <w:proofErr w:type="spellStart"/>
            <w:r w:rsidR="00AC2BC9" w:rsidRPr="00AC2BC9">
              <w:rPr>
                <w:rFonts w:cs="Arial"/>
                <w:sz w:val="20"/>
                <w:lang w:val="es-ES_tradnl"/>
              </w:rPr>
              <w:t>Officer</w:t>
            </w:r>
            <w:proofErr w:type="spellEnd"/>
            <w:r w:rsidR="00AC2BC9" w:rsidRPr="00AC2BC9">
              <w:rPr>
                <w:rFonts w:cs="Arial"/>
                <w:sz w:val="20"/>
                <w:lang w:val="es-ES_tradnl"/>
              </w:rPr>
              <w:t xml:space="preserve">, GF </w:t>
            </w:r>
            <w:proofErr w:type="spellStart"/>
            <w:r w:rsidR="00AC2BC9" w:rsidRPr="00AC2BC9">
              <w:rPr>
                <w:rFonts w:cs="Arial"/>
                <w:sz w:val="20"/>
                <w:lang w:val="es-ES_tradnl"/>
              </w:rPr>
              <w:t>Building</w:t>
            </w:r>
            <w:proofErr w:type="spellEnd"/>
            <w:r w:rsidR="00AC2BC9" w:rsidRPr="00AC2BC9">
              <w:rPr>
                <w:rFonts w:cs="Arial"/>
                <w:sz w:val="20"/>
                <w:lang w:val="es-ES_tradnl"/>
              </w:rPr>
              <w:t xml:space="preserve"> Flow </w:t>
            </w:r>
            <w:proofErr w:type="spellStart"/>
            <w:r w:rsidR="00AC2BC9" w:rsidRPr="00AC2BC9">
              <w:rPr>
                <w:rFonts w:cs="Arial"/>
                <w:sz w:val="20"/>
                <w:lang w:val="es-ES_tradnl"/>
              </w:rPr>
              <w:t>Solutions</w:t>
            </w:r>
            <w:proofErr w:type="spellEnd"/>
            <w:r w:rsidRPr="00AC2BC9">
              <w:rPr>
                <w:rFonts w:cs="Arial"/>
                <w:sz w:val="20"/>
              </w:rPr>
              <w:t xml:space="preserve">.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"Como la tubería se entrega en </w:t>
            </w:r>
            <w:r w:rsidR="001449C4">
              <w:rPr>
                <w:rFonts w:cs="Arial"/>
                <w:color w:val="000000" w:themeColor="text1"/>
                <w:sz w:val="20"/>
              </w:rPr>
              <w:t>rollo</w:t>
            </w:r>
            <w:r w:rsidR="0032768E">
              <w:rPr>
                <w:rFonts w:cs="Arial"/>
                <w:color w:val="000000" w:themeColor="text1"/>
                <w:sz w:val="20"/>
              </w:rPr>
              <w:t xml:space="preserve"> cortados a medida</w:t>
            </w:r>
            <w:r w:rsidRPr="00EF2458">
              <w:rPr>
                <w:rFonts w:cs="Arial"/>
                <w:color w:val="000000" w:themeColor="text1"/>
                <w:sz w:val="20"/>
              </w:rPr>
              <w:t>, requiere menos uniones en toda la red, lo que conduce a instalaciones más</w:t>
            </w:r>
            <w:r w:rsidR="0032768E">
              <w:rPr>
                <w:rFonts w:cs="Arial"/>
                <w:color w:val="000000" w:themeColor="text1"/>
                <w:sz w:val="20"/>
              </w:rPr>
              <w:t xml:space="preserve"> seguras y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fiables. La tubería proporciona un ahorro en tiempo de instalación de hasta un 60% respecto a las tuberías de acero, y un manejo más sencillo, incluso en espacios reducidos".</w:t>
            </w:r>
          </w:p>
          <w:p w14:paraId="5E29BF91" w14:textId="77777777" w:rsidR="00264D58" w:rsidRPr="00EF2458" w:rsidRDefault="00264D58" w:rsidP="47C6B5EF">
            <w:pPr>
              <w:spacing w:line="240" w:lineRule="auto"/>
              <w:rPr>
                <w:rFonts w:cs="Arial"/>
                <w:color w:val="000000" w:themeColor="text1"/>
                <w:sz w:val="20"/>
              </w:rPr>
            </w:pPr>
          </w:p>
          <w:p w14:paraId="5E29BF92" w14:textId="237D5FA3" w:rsidR="00264D58" w:rsidRPr="00EF2458" w:rsidRDefault="00EF2458" w:rsidP="47C6B5EF">
            <w:pPr>
              <w:spacing w:line="240" w:lineRule="auto"/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 xml:space="preserve">Desde soporte de diseño hasta longitudes de tubería </w:t>
            </w:r>
            <w:proofErr w:type="spellStart"/>
            <w:r w:rsidRPr="00EF2458">
              <w:rPr>
                <w:rFonts w:cs="Arial"/>
                <w:b/>
                <w:bCs/>
                <w:color w:val="000000" w:themeColor="text1"/>
                <w:sz w:val="20"/>
              </w:rPr>
              <w:t>precortadas</w:t>
            </w:r>
            <w:proofErr w:type="spellEnd"/>
            <w:r w:rsidR="0062676D">
              <w:rPr>
                <w:rFonts w:cs="Arial"/>
                <w:b/>
                <w:bCs/>
                <w:color w:val="000000" w:themeColor="text1"/>
                <w:sz w:val="20"/>
              </w:rPr>
              <w:t xml:space="preserve"> a medida</w:t>
            </w:r>
          </w:p>
          <w:p w14:paraId="5E29BF93" w14:textId="45D1E749" w:rsidR="00280016" w:rsidRPr="00EF2458" w:rsidRDefault="00EF2458" w:rsidP="009F0516">
            <w:pPr>
              <w:spacing w:line="240" w:lineRule="auto"/>
              <w:rPr>
                <w:rFonts w:cs="Arial"/>
                <w:color w:val="000000" w:themeColor="text1"/>
                <w:sz w:val="20"/>
              </w:rPr>
            </w:pPr>
            <w:r w:rsidRPr="00EF2458">
              <w:rPr>
                <w:rFonts w:cs="Arial"/>
                <w:color w:val="000000" w:themeColor="text1"/>
                <w:sz w:val="20"/>
              </w:rPr>
              <w:t xml:space="preserve">La oferta de tuberías Uponor </w:t>
            </w:r>
            <w:proofErr w:type="spellStart"/>
            <w:r w:rsidRPr="00EF2458">
              <w:rPr>
                <w:rFonts w:cs="Arial"/>
                <w:color w:val="000000" w:themeColor="text1"/>
                <w:sz w:val="20"/>
              </w:rPr>
              <w:t>Ecoflex</w:t>
            </w:r>
            <w:proofErr w:type="spellEnd"/>
            <w:r w:rsidRPr="00EF2458">
              <w:rPr>
                <w:rFonts w:cs="Arial"/>
                <w:color w:val="000000" w:themeColor="text1"/>
                <w:sz w:val="20"/>
              </w:rPr>
              <w:t xml:space="preserve"> se complementa con una gama de servicios para satisfacer mejor las necesidades del cliente. Estos incluyen soporte integral de ingenieros experimentados para </w:t>
            </w:r>
            <w:r w:rsidRPr="00EF2458">
              <w:rPr>
                <w:rFonts w:cs="Arial"/>
                <w:color w:val="000000" w:themeColor="text1"/>
                <w:sz w:val="20"/>
              </w:rPr>
              <w:lastRenderedPageBreak/>
              <w:t xml:space="preserve">planificación y diseño, formación sobre productos y soporte en </w:t>
            </w:r>
            <w:r w:rsidR="00A3178A">
              <w:rPr>
                <w:rFonts w:cs="Arial"/>
                <w:color w:val="000000" w:themeColor="text1"/>
                <w:sz w:val="20"/>
              </w:rPr>
              <w:t>obra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, así como </w:t>
            </w:r>
            <w:r w:rsidR="00A3178A">
              <w:rPr>
                <w:rFonts w:cs="Arial"/>
                <w:color w:val="000000" w:themeColor="text1"/>
                <w:sz w:val="20"/>
              </w:rPr>
              <w:t xml:space="preserve">biblioteca de 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datos BIM disponible a través de la plataforma Uponor BIM. "Los tubos normalmente se fabrican en longitudes de </w:t>
            </w:r>
            <w:r w:rsidR="00A3178A">
              <w:rPr>
                <w:rFonts w:cs="Arial"/>
                <w:color w:val="000000" w:themeColor="text1"/>
                <w:sz w:val="20"/>
              </w:rPr>
              <w:t>rollos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predefinid</w:t>
            </w:r>
            <w:r w:rsidR="00A3178A">
              <w:rPr>
                <w:rFonts w:cs="Arial"/>
                <w:color w:val="000000" w:themeColor="text1"/>
                <w:sz w:val="20"/>
              </w:rPr>
              <w:t>o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s. </w:t>
            </w:r>
            <w:r w:rsidR="00863ABF">
              <w:rPr>
                <w:rFonts w:cs="Arial"/>
                <w:color w:val="000000" w:themeColor="text1"/>
                <w:sz w:val="20"/>
              </w:rPr>
              <w:t>Sin embargo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, ofrecemos el servicio de </w:t>
            </w:r>
            <w:r w:rsidR="00863ABF">
              <w:rPr>
                <w:rFonts w:cs="Arial"/>
                <w:color w:val="000000" w:themeColor="text1"/>
                <w:sz w:val="20"/>
              </w:rPr>
              <w:t>corte a medida</w:t>
            </w:r>
            <w:r w:rsidRPr="00EF2458">
              <w:rPr>
                <w:rFonts w:cs="Arial"/>
                <w:color w:val="000000" w:themeColor="text1"/>
                <w:sz w:val="20"/>
              </w:rPr>
              <w:t xml:space="preserve"> de tubos en la longitud requerida para el proyecto específico y los entregamos directamente en el lugar de la obra. Junto con nuestra amplia red de ventas y distribución, esto garantiza que el producto sea fácilmente accesible para los clientes, respaldado por servicios y beneficios que mejoran su valor a largo plazo", afirma Charlotta Persfell.</w:t>
            </w:r>
          </w:p>
          <w:p w14:paraId="5E29BF94" w14:textId="77777777" w:rsidR="00212C88" w:rsidRPr="00EF2458" w:rsidRDefault="00212C88" w:rsidP="00212C88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</w:p>
          <w:p w14:paraId="5E29BF95" w14:textId="77777777" w:rsidR="00CC2BE2" w:rsidRPr="00EF2458" w:rsidRDefault="00CC2BE2" w:rsidP="00212C88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</w:p>
          <w:p w14:paraId="5E29BF96" w14:textId="77777777" w:rsidR="00B1748B" w:rsidRPr="00EF2458" w:rsidRDefault="00EF2458" w:rsidP="00212C88">
            <w:pPr>
              <w:spacing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F2458">
              <w:rPr>
                <w:rFonts w:cs="Arial"/>
                <w:b/>
                <w:color w:val="000000" w:themeColor="text1"/>
                <w:sz w:val="20"/>
              </w:rPr>
              <w:t xml:space="preserve">La gama de tuberías Uponor </w:t>
            </w:r>
            <w:proofErr w:type="spellStart"/>
            <w:r w:rsidRPr="00EF2458">
              <w:rPr>
                <w:rFonts w:cs="Arial"/>
                <w:b/>
                <w:color w:val="000000" w:themeColor="text1"/>
                <w:sz w:val="20"/>
              </w:rPr>
              <w:t>Ecoflex</w:t>
            </w:r>
            <w:proofErr w:type="spellEnd"/>
            <w:r w:rsidRPr="00EF2458">
              <w:rPr>
                <w:rFonts w:cs="Arial"/>
                <w:b/>
                <w:color w:val="000000" w:themeColor="text1"/>
                <w:sz w:val="20"/>
              </w:rPr>
              <w:t xml:space="preserve"> VIP de nueva generación y sus características: </w:t>
            </w:r>
          </w:p>
          <w:p w14:paraId="5E29BF97" w14:textId="77777777" w:rsidR="00B53C22" w:rsidRPr="00EF2458" w:rsidRDefault="00B53C22" w:rsidP="00212C88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</w:p>
          <w:p w14:paraId="5E29BF98" w14:textId="078E20FE" w:rsidR="000E66BB" w:rsidRPr="00AC2BC9" w:rsidRDefault="00EF2458" w:rsidP="00B53C2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s-ES_tradnl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>Uponor Ecoflex VIP Thermo Si</w:t>
            </w:r>
            <w:r w:rsidR="00863ABF">
              <w:rPr>
                <w:rFonts w:cs="Arial"/>
                <w:bCs/>
                <w:color w:val="000000" w:themeColor="text1"/>
                <w:sz w:val="20"/>
              </w:rPr>
              <w:t>ngle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de 40 mm a 140 mm de diámetro</w:t>
            </w:r>
          </w:p>
          <w:p w14:paraId="5E29BF99" w14:textId="08C43548" w:rsidR="00211CBD" w:rsidRPr="00EF2458" w:rsidRDefault="00EF2458" w:rsidP="00D15DCE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Uponor Ecoflex VIP Thermo </w:t>
            </w:r>
            <w:r w:rsidR="00863ABF">
              <w:rPr>
                <w:rFonts w:cs="Arial"/>
                <w:bCs/>
                <w:color w:val="000000" w:themeColor="text1"/>
                <w:sz w:val="20"/>
              </w:rPr>
              <w:t>Twin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de 2 x 25 mm a 2 x 75 mm </w:t>
            </w:r>
            <w:r w:rsidR="00DC029E">
              <w:rPr>
                <w:rFonts w:cs="Arial"/>
                <w:bCs/>
                <w:color w:val="000000" w:themeColor="text1"/>
                <w:sz w:val="20"/>
              </w:rPr>
              <w:t>de diámetro</w:t>
            </w:r>
          </w:p>
          <w:p w14:paraId="5E29BF9A" w14:textId="77777777" w:rsidR="006A41C0" w:rsidRPr="00EF2458" w:rsidRDefault="00EF2458" w:rsidP="006A41C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Aún más compacta y flexible para un manejo más sencillo gracias al nuevo diseño </w:t>
            </w:r>
          </w:p>
          <w:p w14:paraId="5E29BF9B" w14:textId="77777777" w:rsidR="00BE1CD7" w:rsidRPr="00EF2458" w:rsidRDefault="00EF2458" w:rsidP="00B53C2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color w:val="000000" w:themeColor="text1"/>
                <w:sz w:val="20"/>
              </w:rPr>
              <w:t>Excelente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rendimiento de pérdida de calor con valores U </w:t>
            </w:r>
            <w:r w:rsidRPr="00EF2458">
              <w:rPr>
                <w:rFonts w:cs="Arial"/>
                <w:color w:val="000000" w:themeColor="text1"/>
                <w:sz w:val="20"/>
              </w:rPr>
              <w:t>bajos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5E29BF9C" w14:textId="77777777" w:rsidR="008828CC" w:rsidRPr="00EF2458" w:rsidRDefault="00EF2458" w:rsidP="00B53C2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>Aislamiento VIP con un valor Lambda bajo de 0,004 W/mK</w:t>
            </w:r>
          </w:p>
          <w:p w14:paraId="5E29BF9D" w14:textId="2DEC90FC" w:rsidR="002345CB" w:rsidRPr="00EF2458" w:rsidRDefault="00EF2458" w:rsidP="00B53C2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Mayores longitudes de </w:t>
            </w:r>
            <w:r w:rsidR="00DC029E">
              <w:rPr>
                <w:rFonts w:cs="Arial"/>
                <w:bCs/>
                <w:color w:val="000000" w:themeColor="text1"/>
                <w:sz w:val="20"/>
              </w:rPr>
              <w:t>rollos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y menor necesidad de </w:t>
            </w:r>
            <w:r w:rsidR="00DC029E">
              <w:rPr>
                <w:rFonts w:cs="Arial"/>
                <w:bCs/>
                <w:color w:val="000000" w:themeColor="text1"/>
                <w:sz w:val="20"/>
              </w:rPr>
              <w:t>uniones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para instalaciones más fiables</w:t>
            </w:r>
          </w:p>
          <w:p w14:paraId="5E29BF9E" w14:textId="49DB460D" w:rsidR="009535EF" w:rsidRPr="00EF2458" w:rsidRDefault="00EF2458" w:rsidP="00B53C2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>Construcción duradera que combina una carcasa exterior corrugada de polietileno de alta densidad (HDPE) con tuberías de servicio PE</w:t>
            </w:r>
            <w:r w:rsidR="005643AF">
              <w:rPr>
                <w:rFonts w:cs="Arial"/>
                <w:bCs/>
                <w:color w:val="000000" w:themeColor="text1"/>
                <w:sz w:val="20"/>
              </w:rPr>
              <w:t>X-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a reticuladas </w:t>
            </w:r>
            <w:r w:rsidRPr="00EF2458">
              <w:rPr>
                <w:rFonts w:cs="Arial"/>
                <w:color w:val="000000" w:themeColor="text1"/>
                <w:sz w:val="20"/>
              </w:rPr>
              <w:t>con barrera de oxígeno</w:t>
            </w:r>
          </w:p>
          <w:p w14:paraId="5E29BF9F" w14:textId="77777777" w:rsidR="00C167AC" w:rsidRPr="00EF2458" w:rsidRDefault="00EF2458" w:rsidP="00B53C2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Aplicación versátil para redes de calefacción o refrigeración </w:t>
            </w:r>
            <w:r w:rsidRPr="00EF2458">
              <w:rPr>
                <w:rFonts w:cs="Arial"/>
                <w:color w:val="000000" w:themeColor="text1"/>
                <w:sz w:val="20"/>
              </w:rPr>
              <w:t>locales o</w:t>
            </w:r>
            <w:r w:rsidRPr="00EF2458">
              <w:rPr>
                <w:rFonts w:cs="Arial"/>
                <w:bCs/>
                <w:color w:val="000000" w:themeColor="text1"/>
                <w:sz w:val="20"/>
              </w:rPr>
              <w:t xml:space="preserve"> urbanas </w:t>
            </w:r>
          </w:p>
          <w:p w14:paraId="5E29BFA0" w14:textId="77777777" w:rsidR="0079180A" w:rsidRPr="00EF2458" w:rsidRDefault="0079180A" w:rsidP="00627CA6">
            <w:pPr>
              <w:spacing w:line="240" w:lineRule="auto"/>
              <w:rPr>
                <w:rFonts w:cs="Arial"/>
                <w:b/>
                <w:color w:val="000000" w:themeColor="text1"/>
                <w:sz w:val="20"/>
              </w:rPr>
            </w:pPr>
          </w:p>
          <w:p w14:paraId="5E29BFA1" w14:textId="77777777" w:rsidR="00862A0A" w:rsidRPr="00EF2458" w:rsidRDefault="00862A0A" w:rsidP="00627CA6">
            <w:pPr>
              <w:spacing w:line="240" w:lineRule="auto"/>
              <w:rPr>
                <w:rFonts w:cs="Arial"/>
                <w:b/>
                <w:color w:val="000000" w:themeColor="text1"/>
                <w:sz w:val="20"/>
              </w:rPr>
            </w:pPr>
          </w:p>
          <w:p w14:paraId="5E29BFA2" w14:textId="77777777" w:rsidR="006C725F" w:rsidRPr="00EF2458" w:rsidRDefault="006C725F" w:rsidP="00627CA6">
            <w:pPr>
              <w:spacing w:line="240" w:lineRule="auto"/>
              <w:rPr>
                <w:rFonts w:cs="Arial"/>
                <w:b/>
                <w:color w:val="000000" w:themeColor="text1"/>
                <w:sz w:val="20"/>
              </w:rPr>
            </w:pPr>
          </w:p>
          <w:p w14:paraId="2DEFB4FC" w14:textId="77777777" w:rsidR="00E26F60" w:rsidRPr="001B2E81" w:rsidRDefault="00E26F60" w:rsidP="00E26F60">
            <w:pPr>
              <w:spacing w:line="240" w:lineRule="auto"/>
              <w:rPr>
                <w:rStyle w:val="Textodelmarcadordeposicin"/>
                <w:rFonts w:cs="Arial"/>
                <w:b/>
                <w:color w:val="auto"/>
                <w:sz w:val="20"/>
                <w:lang w:val="en-US"/>
              </w:rPr>
            </w:pPr>
            <w:r w:rsidRPr="001B2E81">
              <w:rPr>
                <w:rFonts w:cs="Arial"/>
                <w:b/>
                <w:sz w:val="20"/>
                <w:lang w:val="en-US"/>
              </w:rPr>
              <w:t>Media contact:</w:t>
            </w:r>
          </w:p>
          <w:p w14:paraId="5FFF04FB" w14:textId="77777777" w:rsidR="00E26F60" w:rsidRPr="001B2E81" w:rsidRDefault="00E26F60" w:rsidP="00E26F60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1B2E81">
              <w:rPr>
                <w:rFonts w:cs="Arial"/>
                <w:sz w:val="20"/>
                <w:lang w:val="en-US"/>
              </w:rPr>
              <w:t>Beatrix Pfundstein</w:t>
            </w:r>
          </w:p>
          <w:p w14:paraId="556EFE6E" w14:textId="77777777" w:rsidR="00E26F60" w:rsidRPr="001B2E81" w:rsidRDefault="00E26F60" w:rsidP="00E26F60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1B2E81">
              <w:rPr>
                <w:rFonts w:cs="Arial"/>
                <w:sz w:val="20"/>
                <w:lang w:val="en-US"/>
              </w:rPr>
              <w:t xml:space="preserve">Senior Manager Communications </w:t>
            </w:r>
          </w:p>
          <w:p w14:paraId="1E23955C" w14:textId="77777777" w:rsidR="00E26F60" w:rsidRPr="001B2E81" w:rsidRDefault="00E26F60" w:rsidP="00E26F60">
            <w:pPr>
              <w:spacing w:line="240" w:lineRule="auto"/>
              <w:rPr>
                <w:rFonts w:cs="Arial"/>
                <w:sz w:val="20"/>
                <w:lang w:val="en-US"/>
              </w:rPr>
            </w:pPr>
            <w:r w:rsidRPr="001B2E81">
              <w:rPr>
                <w:rFonts w:cs="Arial"/>
                <w:sz w:val="20"/>
                <w:lang w:val="en-US"/>
              </w:rPr>
              <w:t>GF Building Flow Solutions</w:t>
            </w:r>
          </w:p>
          <w:p w14:paraId="5625A444" w14:textId="77777777" w:rsidR="00E26F60" w:rsidRPr="001B2E81" w:rsidRDefault="00E26F60" w:rsidP="00E26F60">
            <w:pPr>
              <w:spacing w:line="240" w:lineRule="auto"/>
              <w:rPr>
                <w:rFonts w:cs="Arial"/>
                <w:sz w:val="20"/>
                <w:lang w:val="en-US"/>
              </w:rPr>
            </w:pPr>
            <w:hyperlink r:id="rId11" w:history="1">
              <w:r w:rsidRPr="001B2E81">
                <w:rPr>
                  <w:rStyle w:val="Hipervnculo"/>
                  <w:rFonts w:cs="Arial"/>
                  <w:color w:val="auto"/>
                  <w:sz w:val="20"/>
                  <w:lang w:val="en-US"/>
                </w:rPr>
                <w:t>beatrix.pfundstein@georgfischer.com</w:t>
              </w:r>
            </w:hyperlink>
          </w:p>
          <w:p w14:paraId="7D1BA73B" w14:textId="77777777" w:rsidR="00E26F60" w:rsidRPr="00907485" w:rsidRDefault="00E26F60" w:rsidP="00E26F6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lang w:val="en-GB"/>
              </w:rPr>
            </w:pPr>
            <w:r w:rsidRPr="00907485">
              <w:rPr>
                <w:rFonts w:cs="Arial"/>
                <w:sz w:val="20"/>
                <w:lang w:val="en-GB"/>
              </w:rPr>
              <w:t>+49 (0)69 795386015</w:t>
            </w:r>
          </w:p>
          <w:p w14:paraId="27E5CA0F" w14:textId="77777777" w:rsidR="00AC2BC9" w:rsidRPr="00907485" w:rsidRDefault="00AC2BC9" w:rsidP="00AC2BC9">
            <w:pPr>
              <w:spacing w:line="240" w:lineRule="auto"/>
              <w:rPr>
                <w:rFonts w:cs="Arial"/>
                <w:sz w:val="20"/>
                <w:lang w:val="en-GB"/>
              </w:rPr>
            </w:pPr>
          </w:p>
          <w:p w14:paraId="753886B1" w14:textId="77777777" w:rsidR="00636047" w:rsidRPr="00636047" w:rsidRDefault="00636047" w:rsidP="00636047">
            <w:pPr>
              <w:spacing w:line="240" w:lineRule="auto"/>
              <w:rPr>
                <w:rFonts w:eastAsia="Arial" w:cs="Arial"/>
                <w:b/>
                <w:bCs/>
                <w:sz w:val="15"/>
                <w:szCs w:val="15"/>
              </w:rPr>
            </w:pPr>
            <w:r w:rsidRPr="00636047">
              <w:rPr>
                <w:rFonts w:eastAsia="Arial" w:cs="Arial"/>
                <w:b/>
                <w:bCs/>
                <w:sz w:val="15"/>
                <w:szCs w:val="15"/>
              </w:rPr>
              <w:t>Perfil de la empresa</w:t>
            </w:r>
          </w:p>
          <w:p w14:paraId="1494393A" w14:textId="77777777" w:rsidR="00636047" w:rsidRPr="00636047" w:rsidRDefault="00636047" w:rsidP="00636047">
            <w:pPr>
              <w:spacing w:line="240" w:lineRule="auto"/>
              <w:rPr>
                <w:rFonts w:eastAsia="Arial" w:cs="Arial"/>
                <w:sz w:val="15"/>
                <w:szCs w:val="15"/>
              </w:rPr>
            </w:pPr>
            <w:r w:rsidRPr="00636047">
              <w:rPr>
                <w:rFonts w:eastAsia="Arial" w:cs="Arial"/>
                <w:sz w:val="15"/>
                <w:szCs w:val="15"/>
              </w:rPr>
              <w:t xml:space="preserve">GF, con una rica historia de innovación industrial desde 1802, está transformándose activamente para convertirse en el líder global en soluciones para el transporte de flujos para la industria, la infraestructura y la edificación. GF abandera el slogan </w:t>
            </w:r>
            <w:proofErr w:type="spellStart"/>
            <w:r w:rsidRPr="00636047">
              <w:rPr>
                <w:rFonts w:eastAsia="Arial" w:cs="Arial"/>
                <w:sz w:val="15"/>
                <w:szCs w:val="15"/>
              </w:rPr>
              <w:t>Excellence</w:t>
            </w:r>
            <w:proofErr w:type="spellEnd"/>
            <w:r w:rsidRPr="00636047">
              <w:rPr>
                <w:rFonts w:eastAsia="Arial" w:cs="Arial"/>
                <w:sz w:val="15"/>
                <w:szCs w:val="15"/>
              </w:rPr>
              <w:t xml:space="preserve"> in Flow que representa su capacidad de ofrecer productos y soluciones esenciales que permiten el transporte seguro y sostenible de fluidos en todo el mundo. Como parte de su transformación estratégica, GF vendió su división GF </w:t>
            </w:r>
            <w:proofErr w:type="spellStart"/>
            <w:r w:rsidRPr="00636047">
              <w:rPr>
                <w:rFonts w:eastAsia="Arial" w:cs="Arial"/>
                <w:sz w:val="15"/>
                <w:szCs w:val="15"/>
              </w:rPr>
              <w:t>Machining</w:t>
            </w:r>
            <w:proofErr w:type="spellEnd"/>
            <w:r w:rsidRPr="00636047">
              <w:rPr>
                <w:rFonts w:eastAsia="Arial" w:cs="Arial"/>
                <w:sz w:val="15"/>
                <w:szCs w:val="15"/>
              </w:rPr>
              <w:t xml:space="preserve"> </w:t>
            </w:r>
            <w:proofErr w:type="spellStart"/>
            <w:r w:rsidRPr="00636047">
              <w:rPr>
                <w:rFonts w:eastAsia="Arial" w:cs="Arial"/>
                <w:sz w:val="15"/>
                <w:szCs w:val="15"/>
              </w:rPr>
              <w:t>Solutions</w:t>
            </w:r>
            <w:proofErr w:type="spellEnd"/>
            <w:r w:rsidRPr="00636047">
              <w:rPr>
                <w:rFonts w:eastAsia="Arial" w:cs="Arial"/>
                <w:sz w:val="15"/>
                <w:szCs w:val="15"/>
              </w:rPr>
              <w:t xml:space="preserve"> el 30 de junio de 2025, y ha firmado un acuerdo para vender su división GF Casting </w:t>
            </w:r>
            <w:proofErr w:type="spellStart"/>
            <w:r w:rsidRPr="00636047">
              <w:rPr>
                <w:rFonts w:eastAsia="Arial" w:cs="Arial"/>
                <w:sz w:val="15"/>
                <w:szCs w:val="15"/>
              </w:rPr>
              <w:t>Solutions</w:t>
            </w:r>
            <w:proofErr w:type="spellEnd"/>
            <w:r w:rsidRPr="00636047">
              <w:rPr>
                <w:rFonts w:eastAsia="Arial" w:cs="Arial"/>
                <w:sz w:val="15"/>
                <w:szCs w:val="15"/>
              </w:rPr>
              <w:t xml:space="preserve">. Con sede en Suiza, GF emplea a unas 15’700 personas y está presente en 46 países. En 2024, GF generó ventas por 4’776 millones de CHF. GF cotiza en la Bolsa Suiza (SIX Swiss Exchange). </w:t>
            </w:r>
          </w:p>
          <w:p w14:paraId="1564228A" w14:textId="77777777" w:rsidR="00636047" w:rsidRPr="00636047" w:rsidRDefault="00636047" w:rsidP="00636047">
            <w:pPr>
              <w:spacing w:line="240" w:lineRule="auto"/>
              <w:rPr>
                <w:rFonts w:eastAsia="Arial" w:cs="Arial"/>
                <w:sz w:val="15"/>
                <w:szCs w:val="15"/>
              </w:rPr>
            </w:pPr>
            <w:r w:rsidRPr="00636047">
              <w:rPr>
                <w:rFonts w:eastAsia="Arial" w:cs="Arial"/>
                <w:sz w:val="15"/>
                <w:szCs w:val="15"/>
              </w:rPr>
              <w:t>#ExcellenceInFlow</w:t>
            </w:r>
          </w:p>
          <w:p w14:paraId="3C69B881" w14:textId="3D8DD203" w:rsidR="00AC2BC9" w:rsidRPr="00636047" w:rsidRDefault="00636047" w:rsidP="00636047">
            <w:pPr>
              <w:autoSpaceDE w:val="0"/>
              <w:autoSpaceDN w:val="0"/>
              <w:adjustRightInd w:val="0"/>
              <w:spacing w:line="240" w:lineRule="auto"/>
              <w:rPr>
                <w:rFonts w:eastAsia="Arial" w:cs="Arial"/>
                <w:sz w:val="15"/>
                <w:szCs w:val="15"/>
              </w:rPr>
            </w:pPr>
            <w:r w:rsidRPr="00636047">
              <w:rPr>
                <w:rFonts w:eastAsia="Arial" w:cs="Arial"/>
                <w:sz w:val="15"/>
                <w:szCs w:val="15"/>
              </w:rPr>
              <w:t>www.georgfischer.com</w:t>
            </w:r>
          </w:p>
          <w:p w14:paraId="3ED8043B" w14:textId="77777777" w:rsidR="00AC2BC9" w:rsidRPr="00636047" w:rsidRDefault="00AC2BC9" w:rsidP="00AC2BC9">
            <w:pPr>
              <w:autoSpaceDE w:val="0"/>
              <w:autoSpaceDN w:val="0"/>
              <w:adjustRightInd w:val="0"/>
              <w:spacing w:line="240" w:lineRule="auto"/>
              <w:rPr>
                <w:rFonts w:eastAsia="Arial" w:cs="Arial"/>
                <w:sz w:val="15"/>
                <w:szCs w:val="15"/>
              </w:rPr>
            </w:pPr>
            <w:hyperlink r:id="rId12" w:history="1">
              <w:r w:rsidRPr="00636047">
                <w:rPr>
                  <w:rStyle w:val="Hipervnculo"/>
                  <w:rFonts w:eastAsia="Arial" w:cs="Arial"/>
                  <w:color w:val="auto"/>
                  <w:sz w:val="15"/>
                  <w:szCs w:val="15"/>
                </w:rPr>
                <w:t>www.uponor.com</w:t>
              </w:r>
            </w:hyperlink>
          </w:p>
          <w:p w14:paraId="5E29BFAE" w14:textId="77777777" w:rsidR="00B51643" w:rsidRPr="00636047" w:rsidRDefault="00B51643" w:rsidP="00267996">
            <w:pPr>
              <w:autoSpaceDE w:val="0"/>
              <w:autoSpaceDN w:val="0"/>
              <w:adjustRightInd w:val="0"/>
              <w:spacing w:line="240" w:lineRule="auto"/>
              <w:rPr>
                <w:rFonts w:eastAsia="Arial" w:cs="Arial"/>
                <w:color w:val="000000" w:themeColor="text1"/>
                <w:sz w:val="15"/>
                <w:szCs w:val="15"/>
              </w:rPr>
            </w:pPr>
          </w:p>
          <w:p w14:paraId="5E29BFAF" w14:textId="77777777" w:rsidR="00267996" w:rsidRPr="00636047" w:rsidRDefault="00267996" w:rsidP="00267996">
            <w:pPr>
              <w:autoSpaceDE w:val="0"/>
              <w:autoSpaceDN w:val="0"/>
              <w:adjustRightInd w:val="0"/>
              <w:spacing w:line="240" w:lineRule="auto"/>
              <w:rPr>
                <w:rStyle w:val="Textodelmarcadordeposicin"/>
                <w:rFonts w:cs="Arial"/>
                <w:color w:val="000000" w:themeColor="text1"/>
                <w:sz w:val="20"/>
                <w:u w:val="single"/>
              </w:rPr>
            </w:pPr>
          </w:p>
        </w:tc>
      </w:tr>
    </w:tbl>
    <w:p w14:paraId="5E29BFB1" w14:textId="77777777" w:rsidR="0011348C" w:rsidRPr="00EF2458" w:rsidRDefault="00EF2458" w:rsidP="0011348C">
      <w:pPr>
        <w:spacing w:line="240" w:lineRule="auto"/>
        <w:rPr>
          <w:rFonts w:cs="Arial"/>
          <w:b/>
          <w:color w:val="000000" w:themeColor="text1"/>
          <w:sz w:val="20"/>
        </w:rPr>
      </w:pPr>
      <w:r w:rsidRPr="00EF2458">
        <w:rPr>
          <w:rFonts w:cs="Arial"/>
          <w:b/>
          <w:color w:val="000000" w:themeColor="text1"/>
          <w:sz w:val="20"/>
        </w:rPr>
        <w:lastRenderedPageBreak/>
        <w:t>Imágenes</w:t>
      </w:r>
    </w:p>
    <w:p w14:paraId="5E29BFB2" w14:textId="77777777" w:rsidR="0011348C" w:rsidRPr="00EF2458" w:rsidRDefault="00EF2458" w:rsidP="0011348C">
      <w:pPr>
        <w:spacing w:line="240" w:lineRule="auto"/>
        <w:rPr>
          <w:rFonts w:cs="Arial"/>
          <w:b/>
          <w:color w:val="000000" w:themeColor="text1"/>
          <w:sz w:val="20"/>
        </w:rPr>
      </w:pPr>
      <w:r w:rsidRPr="00EF2458">
        <w:rPr>
          <w:rFonts w:cs="Arial"/>
          <w:b/>
          <w:color w:val="000000" w:themeColor="text1"/>
          <w:sz w:val="20"/>
        </w:rPr>
        <w:t>Reimpresión gratuita // tenga en cuenta la información de copyright //</w:t>
      </w:r>
    </w:p>
    <w:p w14:paraId="5E29BFB3" w14:textId="77777777" w:rsidR="0011348C" w:rsidRPr="00EF2458" w:rsidRDefault="00EF2458" w:rsidP="0011348C">
      <w:pPr>
        <w:spacing w:line="240" w:lineRule="auto"/>
        <w:rPr>
          <w:rFonts w:cs="Arial"/>
          <w:b/>
          <w:color w:val="000000" w:themeColor="text1"/>
          <w:sz w:val="20"/>
        </w:rPr>
      </w:pPr>
      <w:r w:rsidRPr="00EF2458">
        <w:rPr>
          <w:rFonts w:cs="Arial"/>
          <w:b/>
          <w:color w:val="000000" w:themeColor="text1"/>
          <w:sz w:val="20"/>
        </w:rPr>
        <w:t>proporcione una copia de la revista o un vínculo a la publicación en línea</w:t>
      </w:r>
    </w:p>
    <w:p w14:paraId="5E29BFB4" w14:textId="77777777" w:rsidR="00C815CD" w:rsidRPr="00EF2458" w:rsidRDefault="00C815CD" w:rsidP="006E0B5F">
      <w:pPr>
        <w:spacing w:line="240" w:lineRule="auto"/>
        <w:rPr>
          <w:rFonts w:cs="Arial"/>
          <w:color w:val="000000" w:themeColor="text1"/>
          <w:sz w:val="20"/>
        </w:rPr>
      </w:pPr>
    </w:p>
    <w:tbl>
      <w:tblPr>
        <w:tblStyle w:val="Tablaconcuadrcula"/>
        <w:tblW w:w="9158" w:type="dxa"/>
        <w:tblLayout w:type="fixed"/>
        <w:tblLook w:val="04A0" w:firstRow="1" w:lastRow="0" w:firstColumn="1" w:lastColumn="0" w:noHBand="0" w:noVBand="1"/>
      </w:tblPr>
      <w:tblGrid>
        <w:gridCol w:w="4579"/>
        <w:gridCol w:w="4579"/>
      </w:tblGrid>
      <w:tr w:rsidR="00EF2458" w:rsidRPr="00EF2458" w14:paraId="5E29BFB7" w14:textId="77777777" w:rsidTr="008065D4">
        <w:trPr>
          <w:trHeight w:val="2078"/>
        </w:trPr>
        <w:tc>
          <w:tcPr>
            <w:tcW w:w="4579" w:type="dxa"/>
          </w:tcPr>
          <w:p w14:paraId="5E29BFB5" w14:textId="77777777" w:rsidR="008065D4" w:rsidRPr="00EF2458" w:rsidRDefault="00EF2458" w:rsidP="006E0B5F">
            <w:pPr>
              <w:spacing w:line="240" w:lineRule="auto"/>
              <w:rPr>
                <w:rFonts w:cs="Arial"/>
                <w:noProof/>
                <w:color w:val="000000" w:themeColor="text1"/>
                <w:sz w:val="20"/>
              </w:rPr>
            </w:pPr>
            <w:r w:rsidRPr="00EF2458">
              <w:rPr>
                <w:rFonts w:cs="Arial"/>
                <w:b/>
                <w:noProof/>
                <w:color w:val="000000" w:themeColor="text1"/>
                <w:sz w:val="20"/>
              </w:rPr>
              <w:drawing>
                <wp:inline distT="0" distB="0" distL="0" distR="0" wp14:anchorId="5E29BFDC" wp14:editId="5E29BFDD">
                  <wp:extent cx="1498821" cy="1089471"/>
                  <wp:effectExtent l="0" t="0" r="6350" b="0"/>
                  <wp:docPr id="74627299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644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2" r="25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967" cy="1095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</w:tcPr>
          <w:p w14:paraId="5E29BFB6" w14:textId="77777777" w:rsidR="008065D4" w:rsidRPr="00EF2458" w:rsidRDefault="00EF2458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EF2458">
              <w:rPr>
                <w:rFonts w:cs="Arial"/>
                <w:noProof/>
                <w:color w:val="000000" w:themeColor="text1"/>
                <w:sz w:val="20"/>
              </w:rPr>
              <w:drawing>
                <wp:inline distT="0" distB="0" distL="0" distR="0" wp14:anchorId="5E29BFDE" wp14:editId="5E29BFDF">
                  <wp:extent cx="1948070" cy="859153"/>
                  <wp:effectExtent l="0" t="0" r="0" b="0"/>
                  <wp:docPr id="12038266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711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661" cy="86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58" w:rsidRPr="00907485" w14:paraId="5E29BFC2" w14:textId="77777777" w:rsidTr="008065D4">
        <w:trPr>
          <w:trHeight w:val="2078"/>
        </w:trPr>
        <w:tc>
          <w:tcPr>
            <w:tcW w:w="4579" w:type="dxa"/>
          </w:tcPr>
          <w:p w14:paraId="5E29BFB8" w14:textId="77777777" w:rsidR="00514FB7" w:rsidRPr="00EF2458" w:rsidRDefault="00EF2458" w:rsidP="00514FB7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lastRenderedPageBreak/>
              <w:t>GF_BFS_Ecoflex_VIP_next_generation_pipes_2</w:t>
            </w:r>
          </w:p>
          <w:p w14:paraId="5E29BFB9" w14:textId="77777777" w:rsidR="00514FB7" w:rsidRPr="00EF2458" w:rsidRDefault="00514FB7" w:rsidP="00514FB7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5E29BFBA" w14:textId="77777777" w:rsidR="007F24E0" w:rsidRPr="00EF2458" w:rsidRDefault="00EF2458" w:rsidP="00514FB7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F2458">
              <w:rPr>
                <w:rFonts w:cs="Arial"/>
                <w:bCs/>
                <w:color w:val="000000" w:themeColor="text1"/>
                <w:sz w:val="18"/>
                <w:szCs w:val="18"/>
              </w:rPr>
              <w:t>Nuevas tuberías Uponor Ecoflex Thermo VIP: excelente rendimiento en la pérdida de calor que cumple con los requisitos de flexibilidad y diámetro para aplicaciones de distribución de calor a gran escala.</w:t>
            </w:r>
          </w:p>
          <w:p w14:paraId="5E29BFBB" w14:textId="77777777" w:rsidR="007F24E0" w:rsidRPr="00EF2458" w:rsidRDefault="007F24E0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  <w:p w14:paraId="5E29BFBC" w14:textId="77777777" w:rsidR="007F24E0" w:rsidRPr="00EF2458" w:rsidRDefault="00EF2458" w:rsidP="006E0B5F">
            <w:pPr>
              <w:spacing w:line="240" w:lineRule="auto"/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Fuente: GF Building Flow Solutions</w:t>
            </w:r>
          </w:p>
        </w:tc>
        <w:tc>
          <w:tcPr>
            <w:tcW w:w="4579" w:type="dxa"/>
          </w:tcPr>
          <w:p w14:paraId="5E29BFBD" w14:textId="77777777" w:rsidR="007F24E0" w:rsidRPr="00EF2458" w:rsidRDefault="00EF2458" w:rsidP="007F24E0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GF_BFS_Ecoflex_VIP_next_generation_pipes_1</w:t>
            </w:r>
          </w:p>
          <w:p w14:paraId="5E29BFBE" w14:textId="77777777" w:rsidR="00514FB7" w:rsidRPr="00EF2458" w:rsidRDefault="00514FB7" w:rsidP="007F24E0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5E29BFBF" w14:textId="77777777" w:rsidR="007F24E0" w:rsidRPr="00EF2458" w:rsidRDefault="00EF2458" w:rsidP="007F24E0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EF2458">
              <w:rPr>
                <w:rFonts w:cs="Arial"/>
                <w:bCs/>
                <w:color w:val="000000" w:themeColor="text1"/>
                <w:sz w:val="18"/>
                <w:szCs w:val="18"/>
              </w:rPr>
              <w:t>La nueva generación de Uponor Ecoflex VIP: tuberías de distribución de calor altamente eficientes y flexibles, diseñadas para aplicaciones en redes de distribución de calor locales de tamaño mediano a grande, donde la reducción del tamaño exterior de la tubería es esencial.</w:t>
            </w:r>
          </w:p>
          <w:p w14:paraId="5E29BFC0" w14:textId="77777777" w:rsidR="00514FB7" w:rsidRPr="00EF2458" w:rsidRDefault="00514FB7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</w:rPr>
            </w:pPr>
          </w:p>
          <w:p w14:paraId="5E29BFC1" w14:textId="77777777" w:rsidR="007F24E0" w:rsidRPr="00EF2458" w:rsidRDefault="00EF2458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Fuente: GF Building Flow Solutions</w:t>
            </w:r>
          </w:p>
        </w:tc>
      </w:tr>
      <w:tr w:rsidR="00EF2458" w:rsidRPr="00EF2458" w14:paraId="5E29BFC7" w14:textId="77777777" w:rsidTr="008065D4">
        <w:trPr>
          <w:trHeight w:val="2078"/>
        </w:trPr>
        <w:tc>
          <w:tcPr>
            <w:tcW w:w="4579" w:type="dxa"/>
          </w:tcPr>
          <w:p w14:paraId="5E29BFC3" w14:textId="77777777" w:rsidR="00286235" w:rsidRPr="00EF2458" w:rsidRDefault="00EF2458" w:rsidP="006E0B5F">
            <w:pPr>
              <w:spacing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EF2458">
              <w:rPr>
                <w:rFonts w:cs="Arial"/>
                <w:noProof/>
                <w:color w:val="000000" w:themeColor="text1"/>
                <w:sz w:val="20"/>
              </w:rPr>
              <w:drawing>
                <wp:inline distT="0" distB="0" distL="0" distR="0" wp14:anchorId="5E29BFE0" wp14:editId="5E29BFE1">
                  <wp:extent cx="1697190" cy="1371600"/>
                  <wp:effectExtent l="0" t="0" r="0" b="0"/>
                  <wp:docPr id="8" name="Content Placeholder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5B7786-657C-19CB-AFC2-D681670B6AD4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4990" name="Content Placeholder 7">
                            <a:extLst>
                              <a:ext uri="{FF2B5EF4-FFF2-40B4-BE49-F238E27FC236}">
                                <a16:creationId xmlns:a16="http://schemas.microsoft.com/office/drawing/2014/main" id="{305B7786-657C-19CB-AFC2-D681670B6AD4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16971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</w:tcPr>
          <w:p w14:paraId="5E29BFC4" w14:textId="77777777" w:rsidR="00286235" w:rsidRPr="00EF2458" w:rsidRDefault="00286235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5E29BFC5" w14:textId="77777777" w:rsidR="00286235" w:rsidRPr="00EF2458" w:rsidRDefault="00286235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5E29BFC6" w14:textId="77777777" w:rsidR="002D65B9" w:rsidRPr="00EF2458" w:rsidRDefault="00EF2458" w:rsidP="006E0B5F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EF2458">
              <w:rPr>
                <w:rFonts w:cs="Arial"/>
                <w:bCs/>
                <w:noProof/>
                <w:color w:val="000000" w:themeColor="text1"/>
                <w:sz w:val="20"/>
              </w:rPr>
              <w:drawing>
                <wp:inline distT="0" distB="0" distL="0" distR="0" wp14:anchorId="5E29BFE2" wp14:editId="5E29BFE3">
                  <wp:extent cx="1195890" cy="583421"/>
                  <wp:effectExtent l="0" t="0" r="4445" b="7620"/>
                  <wp:docPr id="99718008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8857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00" cy="59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58" w:rsidRPr="00907485" w14:paraId="5E29BFCA" w14:textId="77777777" w:rsidTr="008065D4">
        <w:trPr>
          <w:trHeight w:val="206"/>
        </w:trPr>
        <w:tc>
          <w:tcPr>
            <w:tcW w:w="4579" w:type="dxa"/>
          </w:tcPr>
          <w:p w14:paraId="5E29BFC8" w14:textId="77777777" w:rsidR="000C1A51" w:rsidRPr="00EF2458" w:rsidRDefault="00EF2458" w:rsidP="006E0B5F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GF_BFS_Ecoflex_VIP_140_mm_Key_Visual</w:t>
            </w:r>
          </w:p>
        </w:tc>
        <w:tc>
          <w:tcPr>
            <w:tcW w:w="4579" w:type="dxa"/>
          </w:tcPr>
          <w:p w14:paraId="5E29BFC9" w14:textId="77777777" w:rsidR="000C1A51" w:rsidRPr="00EF2458" w:rsidRDefault="00EF2458" w:rsidP="000C1A51">
            <w:pPr>
              <w:spacing w:line="240" w:lineRule="auto"/>
              <w:rPr>
                <w:rFonts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GF_BFS_Ecoflex_VIP_140_mm</w:t>
            </w:r>
          </w:p>
        </w:tc>
      </w:tr>
      <w:tr w:rsidR="00EF2458" w:rsidRPr="00907485" w14:paraId="5E29BFCF" w14:textId="77777777" w:rsidTr="008065D4">
        <w:trPr>
          <w:trHeight w:val="1790"/>
        </w:trPr>
        <w:tc>
          <w:tcPr>
            <w:tcW w:w="9158" w:type="dxa"/>
            <w:gridSpan w:val="2"/>
          </w:tcPr>
          <w:p w14:paraId="5E29BFCB" w14:textId="77777777" w:rsidR="000C1A51" w:rsidRPr="00EF2458" w:rsidRDefault="000C1A51" w:rsidP="008C6DBC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5E29BFCC" w14:textId="77777777" w:rsidR="00236B38" w:rsidRPr="00EF2458" w:rsidRDefault="00EF2458" w:rsidP="008C6DBC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EF2458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La nueva tubería Ecoflex VIP con diámetro mayor de 160 mm está diseñada para satisfacer la creciente demanda de soluciones de calefacción y refrigeración de escala media a grande. </w:t>
            </w:r>
            <w:r w:rsidRPr="00EF2458">
              <w:rPr>
                <w:rFonts w:cs="Arial"/>
                <w:color w:val="000000" w:themeColor="text1"/>
                <w:sz w:val="18"/>
                <w:szCs w:val="18"/>
              </w:rPr>
              <w:t xml:space="preserve">Como la tubería se entregan en bobinas, requiere menos uniones en toda la red, lo que conduce a instalaciones más fiables. </w:t>
            </w:r>
            <w:proofErr w:type="gramStart"/>
            <w:r w:rsidRPr="00EF2458">
              <w:rPr>
                <w:rFonts w:cs="Arial"/>
                <w:color w:val="000000" w:themeColor="text1"/>
                <w:sz w:val="18"/>
                <w:szCs w:val="18"/>
              </w:rPr>
              <w:t>La tubería proporcionan</w:t>
            </w:r>
            <w:proofErr w:type="gramEnd"/>
            <w:r w:rsidRPr="00EF2458">
              <w:rPr>
                <w:rFonts w:cs="Arial"/>
                <w:color w:val="000000" w:themeColor="text1"/>
                <w:sz w:val="18"/>
                <w:szCs w:val="18"/>
              </w:rPr>
              <w:t xml:space="preserve"> un ahorro en tiempo de instalación de hasta un 60 % respecto a las tuberías de acero, y un manejo más sencillo, incluso en espacios reducidos</w:t>
            </w:r>
            <w:r w:rsidRPr="00EF2458">
              <w:rPr>
                <w:rFonts w:cs="Arial"/>
                <w:bCs/>
                <w:color w:val="000000" w:themeColor="text1"/>
                <w:sz w:val="18"/>
                <w:szCs w:val="18"/>
              </w:rPr>
              <w:t>.</w:t>
            </w:r>
          </w:p>
          <w:p w14:paraId="5E29BFCD" w14:textId="77777777" w:rsidR="00236B38" w:rsidRPr="00EF2458" w:rsidRDefault="00236B38" w:rsidP="008C6DBC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  <w:p w14:paraId="5E29BFCE" w14:textId="77777777" w:rsidR="008C6DBC" w:rsidRPr="00EF2458" w:rsidRDefault="00EF2458" w:rsidP="008C6DBC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Fuente: GF Building Flow Solutions</w:t>
            </w:r>
          </w:p>
        </w:tc>
      </w:tr>
      <w:tr w:rsidR="00EF2458" w:rsidRPr="00EF2458" w14:paraId="5E29BFD3" w14:textId="77777777" w:rsidTr="008065D4">
        <w:trPr>
          <w:trHeight w:val="2017"/>
        </w:trPr>
        <w:tc>
          <w:tcPr>
            <w:tcW w:w="4579" w:type="dxa"/>
          </w:tcPr>
          <w:p w14:paraId="5E29BFD0" w14:textId="77777777" w:rsidR="008C6DBC" w:rsidRPr="00EF2458" w:rsidRDefault="00EF2458" w:rsidP="008C6DBC">
            <w:pPr>
              <w:spacing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EF2458">
              <w:rPr>
                <w:rFonts w:cs="Arial"/>
                <w:noProof/>
                <w:color w:val="000000" w:themeColor="text1"/>
                <w:sz w:val="20"/>
              </w:rPr>
              <w:drawing>
                <wp:inline distT="0" distB="0" distL="0" distR="0" wp14:anchorId="5E29BFE4" wp14:editId="5E29BFE5">
                  <wp:extent cx="2057400" cy="1371600"/>
                  <wp:effectExtent l="0" t="0" r="0" b="0"/>
                  <wp:docPr id="42" name="Picture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CEEE47-C77F-B4AB-B397-1BE6D4D52E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66180" name="Picture 41">
                            <a:extLst>
                              <a:ext uri="{FF2B5EF4-FFF2-40B4-BE49-F238E27FC236}">
                                <a16:creationId xmlns:a16="http://schemas.microsoft.com/office/drawing/2014/main" id="{7FCEEE47-C77F-B4AB-B397-1BE6D4D52E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</w:tcPr>
          <w:p w14:paraId="5E29BFD1" w14:textId="77777777" w:rsidR="001B67E4" w:rsidRPr="00EF2458" w:rsidRDefault="00EF2458" w:rsidP="008C6DBC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EF2458">
              <w:rPr>
                <w:rFonts w:cs="Arial"/>
                <w:noProof/>
                <w:color w:val="000000" w:themeColor="text1"/>
                <w:sz w:val="20"/>
              </w:rPr>
              <w:drawing>
                <wp:inline distT="0" distB="0" distL="0" distR="0" wp14:anchorId="5E29BFE6" wp14:editId="5E29BFE7">
                  <wp:extent cx="1697190" cy="1371600"/>
                  <wp:effectExtent l="0" t="0" r="0" b="0"/>
                  <wp:docPr id="2144604205" name="Content Placeholder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A113E-1AF6-3DA8-FFEC-0E03B291E13D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ontent Placeholder 7">
                            <a:extLst>
                              <a:ext uri="{FF2B5EF4-FFF2-40B4-BE49-F238E27FC236}">
                                <a16:creationId xmlns:a16="http://schemas.microsoft.com/office/drawing/2014/main" id="{24CA113E-1AF6-3DA8-FFEC-0E03B291E13D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16971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9BFD2" w14:textId="77777777" w:rsidR="00B9057E" w:rsidRPr="00EF2458" w:rsidRDefault="00B9057E" w:rsidP="008C6DBC">
            <w:pPr>
              <w:spacing w:line="240" w:lineRule="auto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EF2458" w:rsidRPr="00907485" w14:paraId="5E29BFD6" w14:textId="77777777" w:rsidTr="008065D4">
        <w:trPr>
          <w:trHeight w:val="287"/>
        </w:trPr>
        <w:tc>
          <w:tcPr>
            <w:tcW w:w="4579" w:type="dxa"/>
          </w:tcPr>
          <w:p w14:paraId="5E29BFD4" w14:textId="77777777" w:rsidR="000C1A51" w:rsidRPr="00EF2458" w:rsidRDefault="00EF2458" w:rsidP="008C6DBC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GF_BFS_Ecoflex_VIP_Application_1</w:t>
            </w:r>
          </w:p>
        </w:tc>
        <w:tc>
          <w:tcPr>
            <w:tcW w:w="4579" w:type="dxa"/>
          </w:tcPr>
          <w:p w14:paraId="5E29BFD5" w14:textId="77777777" w:rsidR="000C1A51" w:rsidRPr="00EF2458" w:rsidRDefault="00EF2458" w:rsidP="008C6DBC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GF_BFS_Ecoflex_VIP_Application_2</w:t>
            </w:r>
          </w:p>
        </w:tc>
      </w:tr>
      <w:tr w:rsidR="00EF2458" w:rsidRPr="00907485" w14:paraId="5E29BFDA" w14:textId="77777777" w:rsidTr="008065D4">
        <w:trPr>
          <w:trHeight w:val="287"/>
        </w:trPr>
        <w:tc>
          <w:tcPr>
            <w:tcW w:w="9158" w:type="dxa"/>
            <w:gridSpan w:val="2"/>
          </w:tcPr>
          <w:p w14:paraId="5E29BFD7" w14:textId="77777777" w:rsidR="00107F58" w:rsidRPr="00EF2458" w:rsidRDefault="00EF2458" w:rsidP="000C1A51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EF2458">
              <w:rPr>
                <w:rFonts w:cs="Arial"/>
                <w:bCs/>
                <w:color w:val="000000" w:themeColor="text1"/>
                <w:sz w:val="18"/>
                <w:szCs w:val="18"/>
              </w:rPr>
              <w:t>A los sistemas avanzados y sostenibles de calefacción y refrigeración urbana se les considera una herramienta útil para alcanzar los ambiciosos objetivos de sostenibilidad y descarbonización de la UE. Contribuyen drásticamente a la descarbonización de ciudades mediante una distribución eficiente de calor y frío renovables, desde redes para ciudades enteras hasta barrios pequeños. Con la nueva generación de tuberías Uponor Ecoflex VIP, GF presenta su tubería de distribución de calor más eficiente, compacta y flexible hasta la fecha. Se han diseñado para redes de distribución de calor local de tamaño mediano a grande, donde la reducción del tamaño de la tubería exterior es vital.</w:t>
            </w:r>
          </w:p>
          <w:p w14:paraId="5E29BFD8" w14:textId="77777777" w:rsidR="001925B2" w:rsidRPr="00EF2458" w:rsidRDefault="001925B2" w:rsidP="000C1A51">
            <w:pPr>
              <w:spacing w:line="240" w:lineRule="auto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  <w:p w14:paraId="5E29BFD9" w14:textId="77777777" w:rsidR="000C1A51" w:rsidRPr="00EF2458" w:rsidRDefault="00EF2458" w:rsidP="000C1A51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EF245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Fuente: GF Building Flow Solutions</w:t>
            </w:r>
          </w:p>
        </w:tc>
      </w:tr>
    </w:tbl>
    <w:p w14:paraId="5E29BFDB" w14:textId="77777777" w:rsidR="33683E69" w:rsidRPr="00EF2458" w:rsidRDefault="33683E69" w:rsidP="47C6B5EF">
      <w:pPr>
        <w:spacing w:line="240" w:lineRule="auto"/>
        <w:rPr>
          <w:color w:val="000000" w:themeColor="text1"/>
          <w:lang w:val="en-US"/>
        </w:rPr>
      </w:pPr>
    </w:p>
    <w:sectPr w:rsidR="33683E69" w:rsidRPr="00EF2458" w:rsidSect="00FF58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899" w:right="1418" w:bottom="624" w:left="1701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9EC1" w14:textId="77777777" w:rsidR="00BD5764" w:rsidRDefault="00BD5764">
      <w:pPr>
        <w:spacing w:line="240" w:lineRule="auto"/>
      </w:pPr>
      <w:r>
        <w:separator/>
      </w:r>
    </w:p>
  </w:endnote>
  <w:endnote w:type="continuationSeparator" w:id="0">
    <w:p w14:paraId="76A74E19" w14:textId="77777777" w:rsidR="00BD5764" w:rsidRDefault="00BD5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FEA" w14:textId="77777777" w:rsidR="00FB0CC1" w:rsidRDefault="00FB0C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FEB" w14:textId="77777777" w:rsidR="000D62C7" w:rsidRPr="000D62C7" w:rsidRDefault="000D62C7">
    <w:pPr>
      <w:pStyle w:val="Piedepgina"/>
      <w:jc w:val="right"/>
      <w:rPr>
        <w:sz w:val="16"/>
      </w:rPr>
    </w:pPr>
  </w:p>
  <w:p w14:paraId="5E29BFEC" w14:textId="77777777" w:rsidR="000D62C7" w:rsidRDefault="000D62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FEE" w14:textId="77777777" w:rsidR="00FB0CC1" w:rsidRDefault="00FB0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0450" w14:textId="77777777" w:rsidR="00BD5764" w:rsidRDefault="00BD5764">
      <w:pPr>
        <w:spacing w:line="240" w:lineRule="auto"/>
      </w:pPr>
      <w:r>
        <w:separator/>
      </w:r>
    </w:p>
  </w:footnote>
  <w:footnote w:type="continuationSeparator" w:id="0">
    <w:p w14:paraId="113658D6" w14:textId="77777777" w:rsidR="00BD5764" w:rsidRDefault="00BD5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FE8" w14:textId="77777777" w:rsidR="00FB0CC1" w:rsidRDefault="00FB0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FE9" w14:textId="77777777" w:rsidR="00C815CD" w:rsidRDefault="00EF2458" w:rsidP="00CF0EA8">
    <w:pPr>
      <w:spacing w:after="9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29BFEF" wp14:editId="5E29BFF0">
          <wp:simplePos x="0" y="0"/>
          <wp:positionH relativeFrom="column">
            <wp:posOffset>4453890</wp:posOffset>
          </wp:positionH>
          <wp:positionV relativeFrom="paragraph">
            <wp:posOffset>-2540</wp:posOffset>
          </wp:positionV>
          <wp:extent cx="900430" cy="288290"/>
          <wp:effectExtent l="0" t="0" r="0" b="0"/>
          <wp:wrapNone/>
          <wp:docPr id="8445900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5908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FED" w14:textId="77777777" w:rsidR="00F52764" w:rsidRDefault="00EF2458" w:rsidP="00FB0CC1">
    <w:pPr>
      <w:pStyle w:val="Encabezado"/>
      <w:ind w:left="7080" w:firstLine="708"/>
    </w:pPr>
    <w:r>
      <w:rPr>
        <w:noProof/>
      </w:rPr>
      <w:drawing>
        <wp:inline distT="0" distB="0" distL="0" distR="0" wp14:anchorId="5E29BFF1" wp14:editId="5E29BFF2">
          <wp:extent cx="914400" cy="269875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9068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E79"/>
    <w:multiLevelType w:val="hybridMultilevel"/>
    <w:tmpl w:val="00AAD2B0"/>
    <w:lvl w:ilvl="0" w:tplc="840EA97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3D3221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618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FC2F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7C78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BC9A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2CCE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7034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9A2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551F"/>
    <w:multiLevelType w:val="hybridMultilevel"/>
    <w:tmpl w:val="B13A7000"/>
    <w:lvl w:ilvl="0" w:tplc="E31E9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8CC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818C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6C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6D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2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27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80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04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7523A"/>
    <w:multiLevelType w:val="hybridMultilevel"/>
    <w:tmpl w:val="A60CB238"/>
    <w:lvl w:ilvl="0" w:tplc="B0ECBC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AC23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4481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13FE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4E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E8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61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7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25FF5"/>
    <w:multiLevelType w:val="hybridMultilevel"/>
    <w:tmpl w:val="023E66D2"/>
    <w:lvl w:ilvl="0" w:tplc="2EE80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8D3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0E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4B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9B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07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E9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E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2A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3900"/>
    <w:multiLevelType w:val="multilevel"/>
    <w:tmpl w:val="40AC8D1C"/>
    <w:lvl w:ilvl="0">
      <w:start w:val="1"/>
      <w:numFmt w:val="bullet"/>
      <w:pStyle w:val="Prrafodelista"/>
      <w:lvlText w:val="-"/>
      <w:lvlJc w:val="left"/>
      <w:pPr>
        <w:ind w:hanging="369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340" w:hanging="34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021" w:hanging="341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1361" w:hanging="34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1701" w:hanging="34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ind w:left="2041" w:hanging="34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ind w:left="2381" w:hanging="34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2722" w:hanging="341"/>
      </w:pPr>
      <w:rPr>
        <w:rFonts w:ascii="Courier New" w:hAnsi="Courier New" w:hint="default"/>
      </w:rPr>
    </w:lvl>
  </w:abstractNum>
  <w:abstractNum w:abstractNumId="5" w15:restartNumberingAfterBreak="0">
    <w:nsid w:val="336854FF"/>
    <w:multiLevelType w:val="multilevel"/>
    <w:tmpl w:val="316EC102"/>
    <w:lvl w:ilvl="0">
      <w:start w:val="1"/>
      <w:numFmt w:val="decimal"/>
      <w:lvlText w:val="%1"/>
      <w:lvlJc w:val="right"/>
      <w:pPr>
        <w:ind w:left="432" w:hanging="144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3CD61B79"/>
    <w:multiLevelType w:val="hybridMultilevel"/>
    <w:tmpl w:val="64C8E29C"/>
    <w:lvl w:ilvl="0" w:tplc="4D288C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0361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C5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E19B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B714F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C2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7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A9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41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4D08"/>
    <w:multiLevelType w:val="hybridMultilevel"/>
    <w:tmpl w:val="C0C26CE2"/>
    <w:lvl w:ilvl="0" w:tplc="39FAA1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54E3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B23D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3A15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8ED0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EE1B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2432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DA4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FC4D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062E1"/>
    <w:multiLevelType w:val="hybridMultilevel"/>
    <w:tmpl w:val="13087C9E"/>
    <w:lvl w:ilvl="0" w:tplc="E01E6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6F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23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E6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C3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E2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08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6A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8A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22CA"/>
    <w:multiLevelType w:val="hybridMultilevel"/>
    <w:tmpl w:val="9BCEA2EE"/>
    <w:lvl w:ilvl="0" w:tplc="F3DAA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470D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EC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0B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695B8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5A142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41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5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2E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57B3"/>
    <w:multiLevelType w:val="hybridMultilevel"/>
    <w:tmpl w:val="6DBC4ECE"/>
    <w:lvl w:ilvl="0" w:tplc="33EC3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4D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A7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66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ED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88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66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5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E7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D2AF3"/>
    <w:multiLevelType w:val="hybridMultilevel"/>
    <w:tmpl w:val="DA441A2A"/>
    <w:lvl w:ilvl="0" w:tplc="1728AA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EB24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CD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C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E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AA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43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C9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81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76AAF"/>
    <w:multiLevelType w:val="hybridMultilevel"/>
    <w:tmpl w:val="F8FC7A16"/>
    <w:lvl w:ilvl="0" w:tplc="7E5024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78E0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4A48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9C66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0CE7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0453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40FD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AEA7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3035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5A02CA"/>
    <w:multiLevelType w:val="hybridMultilevel"/>
    <w:tmpl w:val="87D8E3C8"/>
    <w:lvl w:ilvl="0" w:tplc="611AAF5A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/>
      </w:rPr>
    </w:lvl>
    <w:lvl w:ilvl="1" w:tplc="9F946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68A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284D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4465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CA4D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0A19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B86F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BC77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7197371">
    <w:abstractNumId w:val="5"/>
  </w:num>
  <w:num w:numId="2" w16cid:durableId="435443087">
    <w:abstractNumId w:val="8"/>
  </w:num>
  <w:num w:numId="3" w16cid:durableId="442959699">
    <w:abstractNumId w:val="0"/>
  </w:num>
  <w:num w:numId="4" w16cid:durableId="800001641">
    <w:abstractNumId w:val="1"/>
  </w:num>
  <w:num w:numId="5" w16cid:durableId="585070525">
    <w:abstractNumId w:val="11"/>
  </w:num>
  <w:num w:numId="6" w16cid:durableId="378866186">
    <w:abstractNumId w:val="2"/>
  </w:num>
  <w:num w:numId="7" w16cid:durableId="1298296591">
    <w:abstractNumId w:val="6"/>
  </w:num>
  <w:num w:numId="8" w16cid:durableId="988292006">
    <w:abstractNumId w:val="9"/>
  </w:num>
  <w:num w:numId="9" w16cid:durableId="318926032">
    <w:abstractNumId w:val="4"/>
  </w:num>
  <w:num w:numId="10" w16cid:durableId="964388491">
    <w:abstractNumId w:val="13"/>
  </w:num>
  <w:num w:numId="11" w16cid:durableId="411007425">
    <w:abstractNumId w:val="12"/>
  </w:num>
  <w:num w:numId="12" w16cid:durableId="1426271379">
    <w:abstractNumId w:val="7"/>
  </w:num>
  <w:num w:numId="13" w16cid:durableId="369112841">
    <w:abstractNumId w:val="3"/>
  </w:num>
  <w:num w:numId="14" w16cid:durableId="1089042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37"/>
    <w:rsid w:val="00000A90"/>
    <w:rsid w:val="00001694"/>
    <w:rsid w:val="00003100"/>
    <w:rsid w:val="00003B01"/>
    <w:rsid w:val="0000402D"/>
    <w:rsid w:val="000057E5"/>
    <w:rsid w:val="00005F0D"/>
    <w:rsid w:val="00013C62"/>
    <w:rsid w:val="000155CF"/>
    <w:rsid w:val="00015F97"/>
    <w:rsid w:val="00016116"/>
    <w:rsid w:val="00021E2C"/>
    <w:rsid w:val="000223F5"/>
    <w:rsid w:val="00022ACA"/>
    <w:rsid w:val="00034F11"/>
    <w:rsid w:val="00040052"/>
    <w:rsid w:val="0004212D"/>
    <w:rsid w:val="00042DAB"/>
    <w:rsid w:val="000442EE"/>
    <w:rsid w:val="000454B9"/>
    <w:rsid w:val="000518CA"/>
    <w:rsid w:val="00053981"/>
    <w:rsid w:val="00054AC3"/>
    <w:rsid w:val="000569FB"/>
    <w:rsid w:val="0006164C"/>
    <w:rsid w:val="00062A87"/>
    <w:rsid w:val="00065E80"/>
    <w:rsid w:val="00067070"/>
    <w:rsid w:val="000729A3"/>
    <w:rsid w:val="00074DE5"/>
    <w:rsid w:val="000754A9"/>
    <w:rsid w:val="00076210"/>
    <w:rsid w:val="000810F5"/>
    <w:rsid w:val="000812DE"/>
    <w:rsid w:val="000831DE"/>
    <w:rsid w:val="000862C2"/>
    <w:rsid w:val="000904C3"/>
    <w:rsid w:val="00091A4D"/>
    <w:rsid w:val="000924E4"/>
    <w:rsid w:val="000935FB"/>
    <w:rsid w:val="00094CA4"/>
    <w:rsid w:val="00094D99"/>
    <w:rsid w:val="000969B4"/>
    <w:rsid w:val="000A1C07"/>
    <w:rsid w:val="000A4C3A"/>
    <w:rsid w:val="000A59C8"/>
    <w:rsid w:val="000A5F8B"/>
    <w:rsid w:val="000A7C90"/>
    <w:rsid w:val="000B23D3"/>
    <w:rsid w:val="000C02D3"/>
    <w:rsid w:val="000C0B74"/>
    <w:rsid w:val="000C1A51"/>
    <w:rsid w:val="000C2675"/>
    <w:rsid w:val="000D2B98"/>
    <w:rsid w:val="000D3E02"/>
    <w:rsid w:val="000D4965"/>
    <w:rsid w:val="000D62C7"/>
    <w:rsid w:val="000D6D35"/>
    <w:rsid w:val="000E19ED"/>
    <w:rsid w:val="000E2556"/>
    <w:rsid w:val="000E3150"/>
    <w:rsid w:val="000E37AF"/>
    <w:rsid w:val="000E3C79"/>
    <w:rsid w:val="000E66BB"/>
    <w:rsid w:val="000F45CB"/>
    <w:rsid w:val="001036A8"/>
    <w:rsid w:val="00107F58"/>
    <w:rsid w:val="001105EB"/>
    <w:rsid w:val="00113048"/>
    <w:rsid w:val="0011348C"/>
    <w:rsid w:val="00115787"/>
    <w:rsid w:val="00115AC5"/>
    <w:rsid w:val="00116012"/>
    <w:rsid w:val="00117EB7"/>
    <w:rsid w:val="001211DB"/>
    <w:rsid w:val="0012169E"/>
    <w:rsid w:val="00123138"/>
    <w:rsid w:val="00124058"/>
    <w:rsid w:val="00130010"/>
    <w:rsid w:val="001321B8"/>
    <w:rsid w:val="00133004"/>
    <w:rsid w:val="00136D7B"/>
    <w:rsid w:val="00141625"/>
    <w:rsid w:val="001426B6"/>
    <w:rsid w:val="001435F8"/>
    <w:rsid w:val="0014499F"/>
    <w:rsid w:val="001449C4"/>
    <w:rsid w:val="001460DD"/>
    <w:rsid w:val="001463FE"/>
    <w:rsid w:val="00146A2D"/>
    <w:rsid w:val="0014768C"/>
    <w:rsid w:val="0015686D"/>
    <w:rsid w:val="001613C1"/>
    <w:rsid w:val="00166F8C"/>
    <w:rsid w:val="00170819"/>
    <w:rsid w:val="00171545"/>
    <w:rsid w:val="00173413"/>
    <w:rsid w:val="0017516D"/>
    <w:rsid w:val="00175A3C"/>
    <w:rsid w:val="001818A1"/>
    <w:rsid w:val="00183220"/>
    <w:rsid w:val="00184EE1"/>
    <w:rsid w:val="0018697C"/>
    <w:rsid w:val="001900C5"/>
    <w:rsid w:val="001925B2"/>
    <w:rsid w:val="00192FEE"/>
    <w:rsid w:val="001935DE"/>
    <w:rsid w:val="001952AB"/>
    <w:rsid w:val="00196283"/>
    <w:rsid w:val="001972D9"/>
    <w:rsid w:val="001A165F"/>
    <w:rsid w:val="001A1BA7"/>
    <w:rsid w:val="001A200E"/>
    <w:rsid w:val="001A3643"/>
    <w:rsid w:val="001B1106"/>
    <w:rsid w:val="001B271F"/>
    <w:rsid w:val="001B4DD9"/>
    <w:rsid w:val="001B5400"/>
    <w:rsid w:val="001B5607"/>
    <w:rsid w:val="001B67E4"/>
    <w:rsid w:val="001C248B"/>
    <w:rsid w:val="001C251F"/>
    <w:rsid w:val="001C286A"/>
    <w:rsid w:val="001C4748"/>
    <w:rsid w:val="001D2F48"/>
    <w:rsid w:val="001D4497"/>
    <w:rsid w:val="001D593A"/>
    <w:rsid w:val="001E0D93"/>
    <w:rsid w:val="001E1997"/>
    <w:rsid w:val="001E1CC4"/>
    <w:rsid w:val="001E7AAF"/>
    <w:rsid w:val="001F0D10"/>
    <w:rsid w:val="001F159E"/>
    <w:rsid w:val="001F1CB2"/>
    <w:rsid w:val="001F42CD"/>
    <w:rsid w:val="001F4676"/>
    <w:rsid w:val="001F5144"/>
    <w:rsid w:val="00200AF9"/>
    <w:rsid w:val="00201ADF"/>
    <w:rsid w:val="002026E9"/>
    <w:rsid w:val="00203881"/>
    <w:rsid w:val="002067FD"/>
    <w:rsid w:val="00206892"/>
    <w:rsid w:val="00210EE2"/>
    <w:rsid w:val="00211CBD"/>
    <w:rsid w:val="00212C88"/>
    <w:rsid w:val="00213411"/>
    <w:rsid w:val="002227AB"/>
    <w:rsid w:val="00222E5A"/>
    <w:rsid w:val="002230EA"/>
    <w:rsid w:val="0022428F"/>
    <w:rsid w:val="00226432"/>
    <w:rsid w:val="00226C9F"/>
    <w:rsid w:val="002279A6"/>
    <w:rsid w:val="00234408"/>
    <w:rsid w:val="002345CB"/>
    <w:rsid w:val="002357DE"/>
    <w:rsid w:val="00235E4C"/>
    <w:rsid w:val="00236B38"/>
    <w:rsid w:val="00240840"/>
    <w:rsid w:val="00241265"/>
    <w:rsid w:val="002436BA"/>
    <w:rsid w:val="0024405F"/>
    <w:rsid w:val="00245514"/>
    <w:rsid w:val="00251502"/>
    <w:rsid w:val="00254F35"/>
    <w:rsid w:val="002567B9"/>
    <w:rsid w:val="00262EBA"/>
    <w:rsid w:val="00264775"/>
    <w:rsid w:val="00264D58"/>
    <w:rsid w:val="0026650C"/>
    <w:rsid w:val="002666AB"/>
    <w:rsid w:val="00266C68"/>
    <w:rsid w:val="00267996"/>
    <w:rsid w:val="00267F3A"/>
    <w:rsid w:val="00270A6A"/>
    <w:rsid w:val="0027362B"/>
    <w:rsid w:val="002761B8"/>
    <w:rsid w:val="00280016"/>
    <w:rsid w:val="00282550"/>
    <w:rsid w:val="00286235"/>
    <w:rsid w:val="00287E96"/>
    <w:rsid w:val="00295313"/>
    <w:rsid w:val="00296981"/>
    <w:rsid w:val="002A0509"/>
    <w:rsid w:val="002A352E"/>
    <w:rsid w:val="002A4686"/>
    <w:rsid w:val="002A4CDB"/>
    <w:rsid w:val="002A7260"/>
    <w:rsid w:val="002B1DFB"/>
    <w:rsid w:val="002B34C5"/>
    <w:rsid w:val="002B511C"/>
    <w:rsid w:val="002B7AAB"/>
    <w:rsid w:val="002C7628"/>
    <w:rsid w:val="002D0D20"/>
    <w:rsid w:val="002D2C7A"/>
    <w:rsid w:val="002D5997"/>
    <w:rsid w:val="002D6099"/>
    <w:rsid w:val="002D65B9"/>
    <w:rsid w:val="002D67A1"/>
    <w:rsid w:val="002E0AAA"/>
    <w:rsid w:val="002E2B14"/>
    <w:rsid w:val="002E3D6C"/>
    <w:rsid w:val="002F1314"/>
    <w:rsid w:val="002F2EFE"/>
    <w:rsid w:val="002F4EA3"/>
    <w:rsid w:val="002F5632"/>
    <w:rsid w:val="002F6746"/>
    <w:rsid w:val="003003D6"/>
    <w:rsid w:val="0030080E"/>
    <w:rsid w:val="00301040"/>
    <w:rsid w:val="00302D09"/>
    <w:rsid w:val="003039A0"/>
    <w:rsid w:val="003140BD"/>
    <w:rsid w:val="00314871"/>
    <w:rsid w:val="00315488"/>
    <w:rsid w:val="003217D3"/>
    <w:rsid w:val="00325797"/>
    <w:rsid w:val="0032666E"/>
    <w:rsid w:val="003273D2"/>
    <w:rsid w:val="0032768E"/>
    <w:rsid w:val="00327913"/>
    <w:rsid w:val="00331222"/>
    <w:rsid w:val="00333425"/>
    <w:rsid w:val="00341A67"/>
    <w:rsid w:val="00352422"/>
    <w:rsid w:val="003528D6"/>
    <w:rsid w:val="0035607B"/>
    <w:rsid w:val="0035638F"/>
    <w:rsid w:val="00360F73"/>
    <w:rsid w:val="0036234F"/>
    <w:rsid w:val="003630B3"/>
    <w:rsid w:val="00363BE5"/>
    <w:rsid w:val="00363E1E"/>
    <w:rsid w:val="00363FCD"/>
    <w:rsid w:val="003656F6"/>
    <w:rsid w:val="00366A61"/>
    <w:rsid w:val="00367A81"/>
    <w:rsid w:val="00370D60"/>
    <w:rsid w:val="00371725"/>
    <w:rsid w:val="00371CB2"/>
    <w:rsid w:val="003820BE"/>
    <w:rsid w:val="003827A1"/>
    <w:rsid w:val="00390303"/>
    <w:rsid w:val="003908FC"/>
    <w:rsid w:val="003931DA"/>
    <w:rsid w:val="00394E33"/>
    <w:rsid w:val="00395CC3"/>
    <w:rsid w:val="00395FCF"/>
    <w:rsid w:val="003975AE"/>
    <w:rsid w:val="003A3EF0"/>
    <w:rsid w:val="003A458F"/>
    <w:rsid w:val="003A5C3F"/>
    <w:rsid w:val="003A5E18"/>
    <w:rsid w:val="003A663A"/>
    <w:rsid w:val="003C0ED1"/>
    <w:rsid w:val="003C26D3"/>
    <w:rsid w:val="003C4870"/>
    <w:rsid w:val="003D3B74"/>
    <w:rsid w:val="003D3F6A"/>
    <w:rsid w:val="003D464F"/>
    <w:rsid w:val="003D486A"/>
    <w:rsid w:val="003D5007"/>
    <w:rsid w:val="003D5080"/>
    <w:rsid w:val="003D6558"/>
    <w:rsid w:val="003E3AD7"/>
    <w:rsid w:val="003E58B8"/>
    <w:rsid w:val="003E5B45"/>
    <w:rsid w:val="003E6AB8"/>
    <w:rsid w:val="003E6BE0"/>
    <w:rsid w:val="003F0A34"/>
    <w:rsid w:val="003F1885"/>
    <w:rsid w:val="003F20E8"/>
    <w:rsid w:val="003F2A1F"/>
    <w:rsid w:val="003F3DA4"/>
    <w:rsid w:val="003F7AA8"/>
    <w:rsid w:val="004130E4"/>
    <w:rsid w:val="00415D9F"/>
    <w:rsid w:val="00420228"/>
    <w:rsid w:val="00421BD1"/>
    <w:rsid w:val="0043006E"/>
    <w:rsid w:val="004330C3"/>
    <w:rsid w:val="00436199"/>
    <w:rsid w:val="0043633E"/>
    <w:rsid w:val="00437584"/>
    <w:rsid w:val="00442995"/>
    <w:rsid w:val="00444CF4"/>
    <w:rsid w:val="00444F83"/>
    <w:rsid w:val="00446711"/>
    <w:rsid w:val="0044687A"/>
    <w:rsid w:val="00447236"/>
    <w:rsid w:val="004516DF"/>
    <w:rsid w:val="0045299E"/>
    <w:rsid w:val="004541FD"/>
    <w:rsid w:val="0045659F"/>
    <w:rsid w:val="004575BD"/>
    <w:rsid w:val="004600D7"/>
    <w:rsid w:val="004602A6"/>
    <w:rsid w:val="004610E4"/>
    <w:rsid w:val="00463CFA"/>
    <w:rsid w:val="00464A8E"/>
    <w:rsid w:val="00464D29"/>
    <w:rsid w:val="00471193"/>
    <w:rsid w:val="004753BF"/>
    <w:rsid w:val="00475761"/>
    <w:rsid w:val="004805DC"/>
    <w:rsid w:val="00483C44"/>
    <w:rsid w:val="00485120"/>
    <w:rsid w:val="00485CF6"/>
    <w:rsid w:val="00490B2A"/>
    <w:rsid w:val="004917BC"/>
    <w:rsid w:val="0049222F"/>
    <w:rsid w:val="004927B0"/>
    <w:rsid w:val="004A40A5"/>
    <w:rsid w:val="004A4885"/>
    <w:rsid w:val="004A76E8"/>
    <w:rsid w:val="004B095D"/>
    <w:rsid w:val="004B23C3"/>
    <w:rsid w:val="004C0FE4"/>
    <w:rsid w:val="004C1697"/>
    <w:rsid w:val="004C3632"/>
    <w:rsid w:val="004C46A3"/>
    <w:rsid w:val="004C52DC"/>
    <w:rsid w:val="004C5E7B"/>
    <w:rsid w:val="004C60DA"/>
    <w:rsid w:val="004D0D82"/>
    <w:rsid w:val="004D13FA"/>
    <w:rsid w:val="004D3A1C"/>
    <w:rsid w:val="004D573D"/>
    <w:rsid w:val="004D7008"/>
    <w:rsid w:val="004E1364"/>
    <w:rsid w:val="004E1F4D"/>
    <w:rsid w:val="004E2548"/>
    <w:rsid w:val="004E3F2E"/>
    <w:rsid w:val="004E5836"/>
    <w:rsid w:val="004F0419"/>
    <w:rsid w:val="004F0D8C"/>
    <w:rsid w:val="004F51DD"/>
    <w:rsid w:val="004F52A9"/>
    <w:rsid w:val="004F5B14"/>
    <w:rsid w:val="0050222D"/>
    <w:rsid w:val="005029A0"/>
    <w:rsid w:val="005032AF"/>
    <w:rsid w:val="00503D43"/>
    <w:rsid w:val="005048BE"/>
    <w:rsid w:val="00505C0B"/>
    <w:rsid w:val="005149C4"/>
    <w:rsid w:val="00514FB7"/>
    <w:rsid w:val="005155B8"/>
    <w:rsid w:val="00517179"/>
    <w:rsid w:val="00517359"/>
    <w:rsid w:val="00521DD4"/>
    <w:rsid w:val="005222E9"/>
    <w:rsid w:val="0052233B"/>
    <w:rsid w:val="00522E35"/>
    <w:rsid w:val="00524EDA"/>
    <w:rsid w:val="00525DA3"/>
    <w:rsid w:val="00527522"/>
    <w:rsid w:val="00530471"/>
    <w:rsid w:val="0053154F"/>
    <w:rsid w:val="005332F5"/>
    <w:rsid w:val="00533AD1"/>
    <w:rsid w:val="00535A3B"/>
    <w:rsid w:val="00544B0C"/>
    <w:rsid w:val="00544FB5"/>
    <w:rsid w:val="00552C54"/>
    <w:rsid w:val="00554535"/>
    <w:rsid w:val="00554F34"/>
    <w:rsid w:val="00556EF1"/>
    <w:rsid w:val="005613E7"/>
    <w:rsid w:val="00561AB7"/>
    <w:rsid w:val="005643AF"/>
    <w:rsid w:val="00565B6A"/>
    <w:rsid w:val="00567F65"/>
    <w:rsid w:val="00567F6D"/>
    <w:rsid w:val="00574B4B"/>
    <w:rsid w:val="00574DF5"/>
    <w:rsid w:val="00575C27"/>
    <w:rsid w:val="005778EC"/>
    <w:rsid w:val="00583F19"/>
    <w:rsid w:val="00584964"/>
    <w:rsid w:val="00591DC0"/>
    <w:rsid w:val="00592190"/>
    <w:rsid w:val="005949E4"/>
    <w:rsid w:val="005A0216"/>
    <w:rsid w:val="005A39F7"/>
    <w:rsid w:val="005A3D45"/>
    <w:rsid w:val="005A3F0A"/>
    <w:rsid w:val="005A6722"/>
    <w:rsid w:val="005B2F81"/>
    <w:rsid w:val="005B4DC9"/>
    <w:rsid w:val="005B793F"/>
    <w:rsid w:val="005C07AE"/>
    <w:rsid w:val="005C417A"/>
    <w:rsid w:val="005C71A5"/>
    <w:rsid w:val="005D0568"/>
    <w:rsid w:val="005D0FC7"/>
    <w:rsid w:val="005D3280"/>
    <w:rsid w:val="005D3B15"/>
    <w:rsid w:val="005D473A"/>
    <w:rsid w:val="005D4CBE"/>
    <w:rsid w:val="005E052E"/>
    <w:rsid w:val="005E17C9"/>
    <w:rsid w:val="005E3413"/>
    <w:rsid w:val="005E47E7"/>
    <w:rsid w:val="005F06AD"/>
    <w:rsid w:val="005F1700"/>
    <w:rsid w:val="005F46CC"/>
    <w:rsid w:val="005F58FD"/>
    <w:rsid w:val="0060063A"/>
    <w:rsid w:val="0060525B"/>
    <w:rsid w:val="006110C9"/>
    <w:rsid w:val="00612AD2"/>
    <w:rsid w:val="00615BF5"/>
    <w:rsid w:val="006207ED"/>
    <w:rsid w:val="006209EA"/>
    <w:rsid w:val="00620C22"/>
    <w:rsid w:val="00622332"/>
    <w:rsid w:val="006247D1"/>
    <w:rsid w:val="0062676D"/>
    <w:rsid w:val="00627CA6"/>
    <w:rsid w:val="00633FDB"/>
    <w:rsid w:val="0063410A"/>
    <w:rsid w:val="00634AE2"/>
    <w:rsid w:val="00636047"/>
    <w:rsid w:val="00641AF0"/>
    <w:rsid w:val="006429BE"/>
    <w:rsid w:val="00643DE7"/>
    <w:rsid w:val="006440F7"/>
    <w:rsid w:val="00645291"/>
    <w:rsid w:val="00646363"/>
    <w:rsid w:val="00647AFC"/>
    <w:rsid w:val="00647F33"/>
    <w:rsid w:val="006508ED"/>
    <w:rsid w:val="00655139"/>
    <w:rsid w:val="00655971"/>
    <w:rsid w:val="006627A4"/>
    <w:rsid w:val="006640D6"/>
    <w:rsid w:val="00664620"/>
    <w:rsid w:val="00666780"/>
    <w:rsid w:val="0067014E"/>
    <w:rsid w:val="00672CB1"/>
    <w:rsid w:val="00677FFA"/>
    <w:rsid w:val="00680F87"/>
    <w:rsid w:val="006811A7"/>
    <w:rsid w:val="0068154D"/>
    <w:rsid w:val="00683779"/>
    <w:rsid w:val="0068406F"/>
    <w:rsid w:val="00684E72"/>
    <w:rsid w:val="00685368"/>
    <w:rsid w:val="006853F2"/>
    <w:rsid w:val="00690D0B"/>
    <w:rsid w:val="00692DA2"/>
    <w:rsid w:val="00694268"/>
    <w:rsid w:val="006943B9"/>
    <w:rsid w:val="00697625"/>
    <w:rsid w:val="0069764B"/>
    <w:rsid w:val="006A1C77"/>
    <w:rsid w:val="006A41C0"/>
    <w:rsid w:val="006B20A0"/>
    <w:rsid w:val="006B3E2A"/>
    <w:rsid w:val="006B5404"/>
    <w:rsid w:val="006B569A"/>
    <w:rsid w:val="006B58E2"/>
    <w:rsid w:val="006B6000"/>
    <w:rsid w:val="006B73FB"/>
    <w:rsid w:val="006C0017"/>
    <w:rsid w:val="006C725F"/>
    <w:rsid w:val="006D1925"/>
    <w:rsid w:val="006D1B4E"/>
    <w:rsid w:val="006D29CA"/>
    <w:rsid w:val="006D4DCA"/>
    <w:rsid w:val="006D7532"/>
    <w:rsid w:val="006E0441"/>
    <w:rsid w:val="006E086A"/>
    <w:rsid w:val="006E0B5F"/>
    <w:rsid w:val="006E2421"/>
    <w:rsid w:val="006E7DD8"/>
    <w:rsid w:val="006F4591"/>
    <w:rsid w:val="007002CC"/>
    <w:rsid w:val="007019F6"/>
    <w:rsid w:val="007059D9"/>
    <w:rsid w:val="00716AE7"/>
    <w:rsid w:val="00723E17"/>
    <w:rsid w:val="00731D9A"/>
    <w:rsid w:val="007326DF"/>
    <w:rsid w:val="0073397D"/>
    <w:rsid w:val="0073398B"/>
    <w:rsid w:val="0074037F"/>
    <w:rsid w:val="007427EC"/>
    <w:rsid w:val="0074380A"/>
    <w:rsid w:val="00744B53"/>
    <w:rsid w:val="0074593B"/>
    <w:rsid w:val="00756D43"/>
    <w:rsid w:val="0076016D"/>
    <w:rsid w:val="00760BCC"/>
    <w:rsid w:val="0076108E"/>
    <w:rsid w:val="0076238C"/>
    <w:rsid w:val="00764418"/>
    <w:rsid w:val="007649E0"/>
    <w:rsid w:val="00767C65"/>
    <w:rsid w:val="007714AD"/>
    <w:rsid w:val="00774AB4"/>
    <w:rsid w:val="00774B01"/>
    <w:rsid w:val="00775A1E"/>
    <w:rsid w:val="00787A5C"/>
    <w:rsid w:val="007904B1"/>
    <w:rsid w:val="0079180A"/>
    <w:rsid w:val="0079448B"/>
    <w:rsid w:val="00795A3D"/>
    <w:rsid w:val="007A014D"/>
    <w:rsid w:val="007A0DD6"/>
    <w:rsid w:val="007A1984"/>
    <w:rsid w:val="007A2473"/>
    <w:rsid w:val="007A262F"/>
    <w:rsid w:val="007B1407"/>
    <w:rsid w:val="007B41D1"/>
    <w:rsid w:val="007B47DD"/>
    <w:rsid w:val="007B6299"/>
    <w:rsid w:val="007C1F69"/>
    <w:rsid w:val="007C2761"/>
    <w:rsid w:val="007D09C7"/>
    <w:rsid w:val="007D3B8F"/>
    <w:rsid w:val="007D3E67"/>
    <w:rsid w:val="007D507E"/>
    <w:rsid w:val="007D5796"/>
    <w:rsid w:val="007E25D6"/>
    <w:rsid w:val="007E606A"/>
    <w:rsid w:val="007E6294"/>
    <w:rsid w:val="007E65E8"/>
    <w:rsid w:val="007F0670"/>
    <w:rsid w:val="007F24E0"/>
    <w:rsid w:val="007F61A5"/>
    <w:rsid w:val="007F6E40"/>
    <w:rsid w:val="008006BC"/>
    <w:rsid w:val="00800E0D"/>
    <w:rsid w:val="00804F56"/>
    <w:rsid w:val="008050EC"/>
    <w:rsid w:val="008055E8"/>
    <w:rsid w:val="008065D4"/>
    <w:rsid w:val="008103A1"/>
    <w:rsid w:val="00810897"/>
    <w:rsid w:val="00816D03"/>
    <w:rsid w:val="00823CD6"/>
    <w:rsid w:val="0082627E"/>
    <w:rsid w:val="00834E29"/>
    <w:rsid w:val="008354A1"/>
    <w:rsid w:val="008364AE"/>
    <w:rsid w:val="008447D5"/>
    <w:rsid w:val="008474F2"/>
    <w:rsid w:val="00855125"/>
    <w:rsid w:val="00856F53"/>
    <w:rsid w:val="008572F7"/>
    <w:rsid w:val="00860DF7"/>
    <w:rsid w:val="00860EBB"/>
    <w:rsid w:val="0086201D"/>
    <w:rsid w:val="008629A6"/>
    <w:rsid w:val="00862A0A"/>
    <w:rsid w:val="00863ABF"/>
    <w:rsid w:val="008720F5"/>
    <w:rsid w:val="00873C09"/>
    <w:rsid w:val="008779B4"/>
    <w:rsid w:val="00877AD5"/>
    <w:rsid w:val="008828CC"/>
    <w:rsid w:val="00883060"/>
    <w:rsid w:val="008850B6"/>
    <w:rsid w:val="0088700C"/>
    <w:rsid w:val="00890AB9"/>
    <w:rsid w:val="00891D43"/>
    <w:rsid w:val="008922C3"/>
    <w:rsid w:val="008937E5"/>
    <w:rsid w:val="008959A6"/>
    <w:rsid w:val="008974F5"/>
    <w:rsid w:val="00897A04"/>
    <w:rsid w:val="008A44B4"/>
    <w:rsid w:val="008A6123"/>
    <w:rsid w:val="008B43B5"/>
    <w:rsid w:val="008B62E1"/>
    <w:rsid w:val="008C4FDE"/>
    <w:rsid w:val="008C6DBC"/>
    <w:rsid w:val="008D0205"/>
    <w:rsid w:val="008D3124"/>
    <w:rsid w:val="008D4B83"/>
    <w:rsid w:val="008E213F"/>
    <w:rsid w:val="008E31FE"/>
    <w:rsid w:val="008E435F"/>
    <w:rsid w:val="008E5336"/>
    <w:rsid w:val="008E5846"/>
    <w:rsid w:val="008F66B2"/>
    <w:rsid w:val="008F7361"/>
    <w:rsid w:val="009000FC"/>
    <w:rsid w:val="009032FF"/>
    <w:rsid w:val="009037F5"/>
    <w:rsid w:val="00903B19"/>
    <w:rsid w:val="00904AF4"/>
    <w:rsid w:val="009057D0"/>
    <w:rsid w:val="00906F7E"/>
    <w:rsid w:val="00907374"/>
    <w:rsid w:val="00907485"/>
    <w:rsid w:val="009076B3"/>
    <w:rsid w:val="0090772A"/>
    <w:rsid w:val="00907EA7"/>
    <w:rsid w:val="00911E16"/>
    <w:rsid w:val="00913CF0"/>
    <w:rsid w:val="00915B51"/>
    <w:rsid w:val="00932E5E"/>
    <w:rsid w:val="009342A8"/>
    <w:rsid w:val="00934643"/>
    <w:rsid w:val="00940110"/>
    <w:rsid w:val="009502F1"/>
    <w:rsid w:val="009535EF"/>
    <w:rsid w:val="00953605"/>
    <w:rsid w:val="009538FC"/>
    <w:rsid w:val="00960335"/>
    <w:rsid w:val="009603F1"/>
    <w:rsid w:val="00963F77"/>
    <w:rsid w:val="009640BA"/>
    <w:rsid w:val="009708D6"/>
    <w:rsid w:val="00973854"/>
    <w:rsid w:val="00974DE5"/>
    <w:rsid w:val="00974EA4"/>
    <w:rsid w:val="0097701E"/>
    <w:rsid w:val="0098035E"/>
    <w:rsid w:val="00987FC7"/>
    <w:rsid w:val="0099171A"/>
    <w:rsid w:val="0099213B"/>
    <w:rsid w:val="00992AD5"/>
    <w:rsid w:val="00997183"/>
    <w:rsid w:val="009A0CFB"/>
    <w:rsid w:val="009A22C9"/>
    <w:rsid w:val="009A2D5E"/>
    <w:rsid w:val="009A3B37"/>
    <w:rsid w:val="009A441A"/>
    <w:rsid w:val="009A44C0"/>
    <w:rsid w:val="009A7322"/>
    <w:rsid w:val="009B04E1"/>
    <w:rsid w:val="009B14E0"/>
    <w:rsid w:val="009B1867"/>
    <w:rsid w:val="009B2263"/>
    <w:rsid w:val="009E14D4"/>
    <w:rsid w:val="009E6E42"/>
    <w:rsid w:val="009F0516"/>
    <w:rsid w:val="009F77AB"/>
    <w:rsid w:val="00A02CB3"/>
    <w:rsid w:val="00A0565C"/>
    <w:rsid w:val="00A05800"/>
    <w:rsid w:val="00A07C6C"/>
    <w:rsid w:val="00A10BDC"/>
    <w:rsid w:val="00A23AEF"/>
    <w:rsid w:val="00A25484"/>
    <w:rsid w:val="00A2663D"/>
    <w:rsid w:val="00A26BDA"/>
    <w:rsid w:val="00A27417"/>
    <w:rsid w:val="00A27EB8"/>
    <w:rsid w:val="00A30B3D"/>
    <w:rsid w:val="00A3178A"/>
    <w:rsid w:val="00A369A1"/>
    <w:rsid w:val="00A376FC"/>
    <w:rsid w:val="00A40EC1"/>
    <w:rsid w:val="00A43C06"/>
    <w:rsid w:val="00A44566"/>
    <w:rsid w:val="00A46CCF"/>
    <w:rsid w:val="00A46D4E"/>
    <w:rsid w:val="00A52910"/>
    <w:rsid w:val="00A52DBF"/>
    <w:rsid w:val="00A53B70"/>
    <w:rsid w:val="00A549AF"/>
    <w:rsid w:val="00A63818"/>
    <w:rsid w:val="00A658C8"/>
    <w:rsid w:val="00A6621B"/>
    <w:rsid w:val="00A673FC"/>
    <w:rsid w:val="00A71BDC"/>
    <w:rsid w:val="00A72627"/>
    <w:rsid w:val="00A74359"/>
    <w:rsid w:val="00A82309"/>
    <w:rsid w:val="00A84BBD"/>
    <w:rsid w:val="00A84CC6"/>
    <w:rsid w:val="00A86742"/>
    <w:rsid w:val="00A87A74"/>
    <w:rsid w:val="00A902D6"/>
    <w:rsid w:val="00A90E33"/>
    <w:rsid w:val="00A91D91"/>
    <w:rsid w:val="00A93BF0"/>
    <w:rsid w:val="00A93BFF"/>
    <w:rsid w:val="00A94083"/>
    <w:rsid w:val="00A9679A"/>
    <w:rsid w:val="00AA2C92"/>
    <w:rsid w:val="00AA6E3D"/>
    <w:rsid w:val="00AB0190"/>
    <w:rsid w:val="00AB4A25"/>
    <w:rsid w:val="00AB4A5F"/>
    <w:rsid w:val="00AB51B4"/>
    <w:rsid w:val="00AB53A0"/>
    <w:rsid w:val="00AB5878"/>
    <w:rsid w:val="00AB60B8"/>
    <w:rsid w:val="00AB6511"/>
    <w:rsid w:val="00AB6749"/>
    <w:rsid w:val="00AC278D"/>
    <w:rsid w:val="00AC2BC9"/>
    <w:rsid w:val="00AC3E27"/>
    <w:rsid w:val="00AC7269"/>
    <w:rsid w:val="00AC7A90"/>
    <w:rsid w:val="00AD2736"/>
    <w:rsid w:val="00AD291D"/>
    <w:rsid w:val="00AD432C"/>
    <w:rsid w:val="00AD4362"/>
    <w:rsid w:val="00AD5618"/>
    <w:rsid w:val="00AE3D9E"/>
    <w:rsid w:val="00AE4313"/>
    <w:rsid w:val="00AE74F3"/>
    <w:rsid w:val="00AF0C86"/>
    <w:rsid w:val="00AF4E9C"/>
    <w:rsid w:val="00AF509B"/>
    <w:rsid w:val="00AF5F27"/>
    <w:rsid w:val="00AF6352"/>
    <w:rsid w:val="00B00AEE"/>
    <w:rsid w:val="00B059A7"/>
    <w:rsid w:val="00B1748B"/>
    <w:rsid w:val="00B178B7"/>
    <w:rsid w:val="00B2134C"/>
    <w:rsid w:val="00B21816"/>
    <w:rsid w:val="00B2321B"/>
    <w:rsid w:val="00B2373E"/>
    <w:rsid w:val="00B24071"/>
    <w:rsid w:val="00B27CCB"/>
    <w:rsid w:val="00B30EB3"/>
    <w:rsid w:val="00B31A9A"/>
    <w:rsid w:val="00B335D8"/>
    <w:rsid w:val="00B34FD0"/>
    <w:rsid w:val="00B351EB"/>
    <w:rsid w:val="00B35B58"/>
    <w:rsid w:val="00B4200B"/>
    <w:rsid w:val="00B472D8"/>
    <w:rsid w:val="00B51643"/>
    <w:rsid w:val="00B51E45"/>
    <w:rsid w:val="00B53C22"/>
    <w:rsid w:val="00B60F77"/>
    <w:rsid w:val="00B724AC"/>
    <w:rsid w:val="00B81A6D"/>
    <w:rsid w:val="00B85FB1"/>
    <w:rsid w:val="00B86BA6"/>
    <w:rsid w:val="00B9057E"/>
    <w:rsid w:val="00B92B50"/>
    <w:rsid w:val="00B94962"/>
    <w:rsid w:val="00BB09DF"/>
    <w:rsid w:val="00BB13A8"/>
    <w:rsid w:val="00BB3244"/>
    <w:rsid w:val="00BB6796"/>
    <w:rsid w:val="00BC072B"/>
    <w:rsid w:val="00BC2632"/>
    <w:rsid w:val="00BC5A9E"/>
    <w:rsid w:val="00BD1113"/>
    <w:rsid w:val="00BD378E"/>
    <w:rsid w:val="00BD4DEF"/>
    <w:rsid w:val="00BD5345"/>
    <w:rsid w:val="00BD5764"/>
    <w:rsid w:val="00BD7D0F"/>
    <w:rsid w:val="00BE0264"/>
    <w:rsid w:val="00BE0DC3"/>
    <w:rsid w:val="00BE19CA"/>
    <w:rsid w:val="00BE1CD7"/>
    <w:rsid w:val="00BE51CE"/>
    <w:rsid w:val="00BE61F5"/>
    <w:rsid w:val="00BE66D0"/>
    <w:rsid w:val="00BE6D4D"/>
    <w:rsid w:val="00BF00E1"/>
    <w:rsid w:val="00BF2145"/>
    <w:rsid w:val="00BF5759"/>
    <w:rsid w:val="00BF60CC"/>
    <w:rsid w:val="00BF6785"/>
    <w:rsid w:val="00BF70FB"/>
    <w:rsid w:val="00C01DA2"/>
    <w:rsid w:val="00C026DA"/>
    <w:rsid w:val="00C02E1E"/>
    <w:rsid w:val="00C0585C"/>
    <w:rsid w:val="00C06858"/>
    <w:rsid w:val="00C06EA9"/>
    <w:rsid w:val="00C073B3"/>
    <w:rsid w:val="00C1204F"/>
    <w:rsid w:val="00C14164"/>
    <w:rsid w:val="00C144CB"/>
    <w:rsid w:val="00C167AC"/>
    <w:rsid w:val="00C2173E"/>
    <w:rsid w:val="00C2304D"/>
    <w:rsid w:val="00C27026"/>
    <w:rsid w:val="00C31455"/>
    <w:rsid w:val="00C3420F"/>
    <w:rsid w:val="00C34F6E"/>
    <w:rsid w:val="00C37A67"/>
    <w:rsid w:val="00C447B1"/>
    <w:rsid w:val="00C46275"/>
    <w:rsid w:val="00C46FF6"/>
    <w:rsid w:val="00C5071B"/>
    <w:rsid w:val="00C633E8"/>
    <w:rsid w:val="00C64D3C"/>
    <w:rsid w:val="00C6767C"/>
    <w:rsid w:val="00C749F2"/>
    <w:rsid w:val="00C77872"/>
    <w:rsid w:val="00C802D0"/>
    <w:rsid w:val="00C805BF"/>
    <w:rsid w:val="00C815CD"/>
    <w:rsid w:val="00C82322"/>
    <w:rsid w:val="00C85CEF"/>
    <w:rsid w:val="00C92815"/>
    <w:rsid w:val="00C93819"/>
    <w:rsid w:val="00C93B22"/>
    <w:rsid w:val="00C9419D"/>
    <w:rsid w:val="00C95795"/>
    <w:rsid w:val="00CA2060"/>
    <w:rsid w:val="00CA4510"/>
    <w:rsid w:val="00CB1801"/>
    <w:rsid w:val="00CB1AD3"/>
    <w:rsid w:val="00CB1B25"/>
    <w:rsid w:val="00CB7610"/>
    <w:rsid w:val="00CB7C45"/>
    <w:rsid w:val="00CC1F77"/>
    <w:rsid w:val="00CC2BE2"/>
    <w:rsid w:val="00CC3F35"/>
    <w:rsid w:val="00CC4BD7"/>
    <w:rsid w:val="00CC54F6"/>
    <w:rsid w:val="00CD0C56"/>
    <w:rsid w:val="00CD2688"/>
    <w:rsid w:val="00CD2D74"/>
    <w:rsid w:val="00CD44A7"/>
    <w:rsid w:val="00CD45D2"/>
    <w:rsid w:val="00CD6761"/>
    <w:rsid w:val="00CE016E"/>
    <w:rsid w:val="00CE03FA"/>
    <w:rsid w:val="00CE65BD"/>
    <w:rsid w:val="00CF0EA8"/>
    <w:rsid w:val="00CF4161"/>
    <w:rsid w:val="00CF5042"/>
    <w:rsid w:val="00CF6A02"/>
    <w:rsid w:val="00D01D16"/>
    <w:rsid w:val="00D030DC"/>
    <w:rsid w:val="00D04444"/>
    <w:rsid w:val="00D05FC6"/>
    <w:rsid w:val="00D1028C"/>
    <w:rsid w:val="00D145DC"/>
    <w:rsid w:val="00D15DCE"/>
    <w:rsid w:val="00D238B7"/>
    <w:rsid w:val="00D266B0"/>
    <w:rsid w:val="00D31DF9"/>
    <w:rsid w:val="00D407C1"/>
    <w:rsid w:val="00D40F6A"/>
    <w:rsid w:val="00D44665"/>
    <w:rsid w:val="00D454E3"/>
    <w:rsid w:val="00D455BC"/>
    <w:rsid w:val="00D45EF6"/>
    <w:rsid w:val="00D47138"/>
    <w:rsid w:val="00D47BA2"/>
    <w:rsid w:val="00D51585"/>
    <w:rsid w:val="00D52059"/>
    <w:rsid w:val="00D5294E"/>
    <w:rsid w:val="00D52D21"/>
    <w:rsid w:val="00D54EE6"/>
    <w:rsid w:val="00D554AA"/>
    <w:rsid w:val="00D5581F"/>
    <w:rsid w:val="00D55DED"/>
    <w:rsid w:val="00D610B3"/>
    <w:rsid w:val="00D6347E"/>
    <w:rsid w:val="00D67593"/>
    <w:rsid w:val="00D710B3"/>
    <w:rsid w:val="00D73415"/>
    <w:rsid w:val="00D80F27"/>
    <w:rsid w:val="00D82651"/>
    <w:rsid w:val="00D829F1"/>
    <w:rsid w:val="00D873ED"/>
    <w:rsid w:val="00DA2452"/>
    <w:rsid w:val="00DB0047"/>
    <w:rsid w:val="00DB04DC"/>
    <w:rsid w:val="00DB3872"/>
    <w:rsid w:val="00DB423E"/>
    <w:rsid w:val="00DB5465"/>
    <w:rsid w:val="00DB705E"/>
    <w:rsid w:val="00DC029E"/>
    <w:rsid w:val="00DD1271"/>
    <w:rsid w:val="00DD4F58"/>
    <w:rsid w:val="00DE29BC"/>
    <w:rsid w:val="00DE3487"/>
    <w:rsid w:val="00DE34B3"/>
    <w:rsid w:val="00DE43AA"/>
    <w:rsid w:val="00DE4DB4"/>
    <w:rsid w:val="00DE4F80"/>
    <w:rsid w:val="00DE7EC4"/>
    <w:rsid w:val="00DF7AF8"/>
    <w:rsid w:val="00E01B6C"/>
    <w:rsid w:val="00E02BD6"/>
    <w:rsid w:val="00E04136"/>
    <w:rsid w:val="00E071DD"/>
    <w:rsid w:val="00E13669"/>
    <w:rsid w:val="00E1455F"/>
    <w:rsid w:val="00E145C3"/>
    <w:rsid w:val="00E15F23"/>
    <w:rsid w:val="00E16CED"/>
    <w:rsid w:val="00E174CC"/>
    <w:rsid w:val="00E20CC4"/>
    <w:rsid w:val="00E22777"/>
    <w:rsid w:val="00E25FA8"/>
    <w:rsid w:val="00E26F60"/>
    <w:rsid w:val="00E27C8D"/>
    <w:rsid w:val="00E30BDB"/>
    <w:rsid w:val="00E323BB"/>
    <w:rsid w:val="00E334B8"/>
    <w:rsid w:val="00E3535D"/>
    <w:rsid w:val="00E40369"/>
    <w:rsid w:val="00E4197C"/>
    <w:rsid w:val="00E42728"/>
    <w:rsid w:val="00E42BCC"/>
    <w:rsid w:val="00E44DD6"/>
    <w:rsid w:val="00E45C72"/>
    <w:rsid w:val="00E51558"/>
    <w:rsid w:val="00E57BCD"/>
    <w:rsid w:val="00E600D5"/>
    <w:rsid w:val="00E60A97"/>
    <w:rsid w:val="00E611C5"/>
    <w:rsid w:val="00E6130B"/>
    <w:rsid w:val="00E636BC"/>
    <w:rsid w:val="00E65921"/>
    <w:rsid w:val="00E66CFE"/>
    <w:rsid w:val="00E7005C"/>
    <w:rsid w:val="00E70CF5"/>
    <w:rsid w:val="00E73D6A"/>
    <w:rsid w:val="00E742BF"/>
    <w:rsid w:val="00E74903"/>
    <w:rsid w:val="00E759F7"/>
    <w:rsid w:val="00E77DDD"/>
    <w:rsid w:val="00E83355"/>
    <w:rsid w:val="00E8389A"/>
    <w:rsid w:val="00E86F53"/>
    <w:rsid w:val="00E86FDB"/>
    <w:rsid w:val="00E878C5"/>
    <w:rsid w:val="00E90BD1"/>
    <w:rsid w:val="00E93711"/>
    <w:rsid w:val="00E9373D"/>
    <w:rsid w:val="00E9408C"/>
    <w:rsid w:val="00E97C7E"/>
    <w:rsid w:val="00EA2D9E"/>
    <w:rsid w:val="00EA4891"/>
    <w:rsid w:val="00EA7C22"/>
    <w:rsid w:val="00EA7D38"/>
    <w:rsid w:val="00EB1480"/>
    <w:rsid w:val="00EB1821"/>
    <w:rsid w:val="00EB26E6"/>
    <w:rsid w:val="00EB276A"/>
    <w:rsid w:val="00EB69D1"/>
    <w:rsid w:val="00EC02D9"/>
    <w:rsid w:val="00EC48BA"/>
    <w:rsid w:val="00EC6823"/>
    <w:rsid w:val="00EC6910"/>
    <w:rsid w:val="00EC7777"/>
    <w:rsid w:val="00ED6144"/>
    <w:rsid w:val="00ED65A3"/>
    <w:rsid w:val="00ED6EA4"/>
    <w:rsid w:val="00EE0948"/>
    <w:rsid w:val="00EE2576"/>
    <w:rsid w:val="00EE4287"/>
    <w:rsid w:val="00EE52A3"/>
    <w:rsid w:val="00EE57D8"/>
    <w:rsid w:val="00EE621C"/>
    <w:rsid w:val="00EE657A"/>
    <w:rsid w:val="00EE7204"/>
    <w:rsid w:val="00EE788C"/>
    <w:rsid w:val="00EF0142"/>
    <w:rsid w:val="00EF0680"/>
    <w:rsid w:val="00EF0CF4"/>
    <w:rsid w:val="00EF1D55"/>
    <w:rsid w:val="00EF2458"/>
    <w:rsid w:val="00EF4839"/>
    <w:rsid w:val="00EF65DB"/>
    <w:rsid w:val="00F0388A"/>
    <w:rsid w:val="00F03C86"/>
    <w:rsid w:val="00F06477"/>
    <w:rsid w:val="00F12F67"/>
    <w:rsid w:val="00F1410F"/>
    <w:rsid w:val="00F20761"/>
    <w:rsid w:val="00F26737"/>
    <w:rsid w:val="00F277D0"/>
    <w:rsid w:val="00F3509F"/>
    <w:rsid w:val="00F3626A"/>
    <w:rsid w:val="00F40199"/>
    <w:rsid w:val="00F421A5"/>
    <w:rsid w:val="00F46907"/>
    <w:rsid w:val="00F47550"/>
    <w:rsid w:val="00F4778D"/>
    <w:rsid w:val="00F47A91"/>
    <w:rsid w:val="00F52764"/>
    <w:rsid w:val="00F5424B"/>
    <w:rsid w:val="00F62570"/>
    <w:rsid w:val="00F64C6A"/>
    <w:rsid w:val="00F6748A"/>
    <w:rsid w:val="00F72436"/>
    <w:rsid w:val="00F72745"/>
    <w:rsid w:val="00F779BB"/>
    <w:rsid w:val="00F80DDC"/>
    <w:rsid w:val="00F824A2"/>
    <w:rsid w:val="00F845BA"/>
    <w:rsid w:val="00F9129C"/>
    <w:rsid w:val="00F929CC"/>
    <w:rsid w:val="00F949E1"/>
    <w:rsid w:val="00F9629F"/>
    <w:rsid w:val="00FA0323"/>
    <w:rsid w:val="00FA0EE2"/>
    <w:rsid w:val="00FA1A99"/>
    <w:rsid w:val="00FA2F92"/>
    <w:rsid w:val="00FA491B"/>
    <w:rsid w:val="00FA4AD5"/>
    <w:rsid w:val="00FA5F64"/>
    <w:rsid w:val="00FB0503"/>
    <w:rsid w:val="00FB0CC1"/>
    <w:rsid w:val="00FB1BF1"/>
    <w:rsid w:val="00FB3429"/>
    <w:rsid w:val="00FC5ED5"/>
    <w:rsid w:val="00FD0326"/>
    <w:rsid w:val="00FD3C3D"/>
    <w:rsid w:val="00FE32F9"/>
    <w:rsid w:val="00FE35E4"/>
    <w:rsid w:val="00FE41C0"/>
    <w:rsid w:val="00FF09FF"/>
    <w:rsid w:val="00FF39EC"/>
    <w:rsid w:val="00FF468E"/>
    <w:rsid w:val="00FF58D4"/>
    <w:rsid w:val="01B7323E"/>
    <w:rsid w:val="030D297D"/>
    <w:rsid w:val="0757287E"/>
    <w:rsid w:val="0E1D5331"/>
    <w:rsid w:val="111F3F9D"/>
    <w:rsid w:val="126E48AF"/>
    <w:rsid w:val="175F25BF"/>
    <w:rsid w:val="1C94B142"/>
    <w:rsid w:val="1D80E5FA"/>
    <w:rsid w:val="1DC72EA7"/>
    <w:rsid w:val="1F7FD331"/>
    <w:rsid w:val="1FF93EFB"/>
    <w:rsid w:val="33683E69"/>
    <w:rsid w:val="398235D2"/>
    <w:rsid w:val="3AE15576"/>
    <w:rsid w:val="4572A595"/>
    <w:rsid w:val="463BFDA8"/>
    <w:rsid w:val="47C6B5EF"/>
    <w:rsid w:val="4D18F382"/>
    <w:rsid w:val="4DE6687F"/>
    <w:rsid w:val="5023C272"/>
    <w:rsid w:val="5462FD9A"/>
    <w:rsid w:val="6ACB3D29"/>
    <w:rsid w:val="6D2F42CD"/>
    <w:rsid w:val="6DF8FF53"/>
    <w:rsid w:val="714090DA"/>
    <w:rsid w:val="75A38AE5"/>
    <w:rsid w:val="75D01C1E"/>
    <w:rsid w:val="7A6249A0"/>
    <w:rsid w:val="7BA9561C"/>
    <w:rsid w:val="7D2AC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9BF83"/>
  <w15:docId w15:val="{1D3800E0-FCF2-42FE-8094-51B1FAA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51"/>
    <w:pPr>
      <w:spacing w:line="400" w:lineRule="atLeast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9"/>
    <w:qFormat/>
    <w:rsid w:val="00FB3429"/>
    <w:pPr>
      <w:keepNext/>
      <w:keepLines/>
      <w:numPr>
        <w:numId w:val="10"/>
      </w:numPr>
      <w:ind w:left="284" w:hanging="284"/>
      <w:outlineLvl w:val="0"/>
    </w:pPr>
    <w:rPr>
      <w:rFonts w:eastAsia="Times New Roman" w:cs="Arial"/>
      <w:b/>
      <w:bCs/>
      <w:color w:val="000000"/>
      <w:szCs w:val="21"/>
    </w:rPr>
  </w:style>
  <w:style w:type="paragraph" w:styleId="Ttulo2">
    <w:name w:val="heading 2"/>
    <w:basedOn w:val="Normal"/>
    <w:next w:val="Normal"/>
    <w:link w:val="Ttulo2Car"/>
    <w:uiPriority w:val="99"/>
    <w:qFormat/>
    <w:rsid w:val="00FB3429"/>
    <w:pPr>
      <w:keepNext/>
      <w:keepLines/>
      <w:numPr>
        <w:ilvl w:val="1"/>
        <w:numId w:val="1"/>
      </w:numPr>
      <w:ind w:left="426" w:hanging="426"/>
      <w:outlineLvl w:val="1"/>
    </w:pPr>
    <w:rPr>
      <w:rFonts w:eastAsia="Times New Roman" w:cs="Arial"/>
      <w:b/>
      <w:bCs/>
      <w:color w:val="000000"/>
      <w:szCs w:val="21"/>
    </w:rPr>
  </w:style>
  <w:style w:type="paragraph" w:styleId="Ttulo3">
    <w:name w:val="heading 3"/>
    <w:basedOn w:val="Normal"/>
    <w:next w:val="Normal"/>
    <w:link w:val="Ttulo3Car"/>
    <w:uiPriority w:val="99"/>
    <w:qFormat/>
    <w:rsid w:val="00FB3429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 w:cs="Arial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FB3429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 w:cs="Arial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FB3429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 w:cs="Arial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FB3429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 w:cs="Arial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FB3429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 w:cs="Arial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FB3429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 w:cs="Arial"/>
      <w:color w:val="404040"/>
      <w:sz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FB3429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 w:cs="Arial"/>
      <w:i/>
      <w:iCs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B3429"/>
    <w:rPr>
      <w:rFonts w:ascii="Arial" w:hAnsi="Arial" w:cs="Arial"/>
      <w:b/>
      <w:bCs/>
      <w:color w:val="000000"/>
      <w:sz w:val="21"/>
      <w:szCs w:val="21"/>
    </w:rPr>
  </w:style>
  <w:style w:type="character" w:customStyle="1" w:styleId="Ttulo2Car">
    <w:name w:val="Título 2 Car"/>
    <w:link w:val="Ttulo2"/>
    <w:uiPriority w:val="99"/>
    <w:locked/>
    <w:rsid w:val="00FB3429"/>
    <w:rPr>
      <w:rFonts w:ascii="Arial" w:hAnsi="Arial" w:cs="Arial"/>
      <w:b/>
      <w:bCs/>
      <w:color w:val="000000"/>
      <w:sz w:val="21"/>
      <w:szCs w:val="21"/>
    </w:rPr>
  </w:style>
  <w:style w:type="character" w:customStyle="1" w:styleId="Ttulo3Car">
    <w:name w:val="Título 3 Car"/>
    <w:link w:val="Ttulo3"/>
    <w:uiPriority w:val="99"/>
    <w:semiHidden/>
    <w:locked/>
    <w:rsid w:val="00FB3429"/>
    <w:rPr>
      <w:rFonts w:ascii="Arial" w:hAnsi="Arial" w:cs="Arial"/>
      <w:b/>
      <w:bCs/>
      <w:color w:val="4F81BD"/>
      <w:sz w:val="21"/>
    </w:rPr>
  </w:style>
  <w:style w:type="character" w:customStyle="1" w:styleId="Ttulo4Car">
    <w:name w:val="Título 4 Car"/>
    <w:link w:val="Ttulo4"/>
    <w:uiPriority w:val="99"/>
    <w:semiHidden/>
    <w:locked/>
    <w:rsid w:val="00FB3429"/>
    <w:rPr>
      <w:rFonts w:ascii="Arial" w:hAnsi="Arial" w:cs="Arial"/>
      <w:b/>
      <w:bCs/>
      <w:i/>
      <w:iCs/>
      <w:color w:val="4F81BD"/>
      <w:sz w:val="21"/>
    </w:rPr>
  </w:style>
  <w:style w:type="character" w:customStyle="1" w:styleId="Ttulo5Car">
    <w:name w:val="Título 5 Car"/>
    <w:link w:val="Ttulo5"/>
    <w:uiPriority w:val="99"/>
    <w:semiHidden/>
    <w:locked/>
    <w:rsid w:val="00FB3429"/>
    <w:rPr>
      <w:rFonts w:ascii="Arial" w:hAnsi="Arial" w:cs="Arial"/>
      <w:color w:val="243F60"/>
      <w:sz w:val="21"/>
    </w:rPr>
  </w:style>
  <w:style w:type="character" w:customStyle="1" w:styleId="Ttulo6Car">
    <w:name w:val="Título 6 Car"/>
    <w:link w:val="Ttulo6"/>
    <w:uiPriority w:val="99"/>
    <w:semiHidden/>
    <w:locked/>
    <w:rsid w:val="00FB3429"/>
    <w:rPr>
      <w:rFonts w:ascii="Arial" w:hAnsi="Arial" w:cs="Arial"/>
      <w:i/>
      <w:iCs/>
      <w:color w:val="243F60"/>
      <w:sz w:val="21"/>
    </w:rPr>
  </w:style>
  <w:style w:type="character" w:customStyle="1" w:styleId="Ttulo7Car">
    <w:name w:val="Título 7 Car"/>
    <w:link w:val="Ttulo7"/>
    <w:uiPriority w:val="99"/>
    <w:semiHidden/>
    <w:locked/>
    <w:rsid w:val="00FB3429"/>
    <w:rPr>
      <w:rFonts w:ascii="Arial" w:hAnsi="Arial" w:cs="Arial"/>
      <w:i/>
      <w:iCs/>
      <w:color w:val="404040"/>
      <w:sz w:val="21"/>
    </w:rPr>
  </w:style>
  <w:style w:type="character" w:customStyle="1" w:styleId="Ttulo8Car">
    <w:name w:val="Título 8 Car"/>
    <w:link w:val="Ttulo8"/>
    <w:uiPriority w:val="99"/>
    <w:semiHidden/>
    <w:locked/>
    <w:rsid w:val="00FB3429"/>
    <w:rPr>
      <w:rFonts w:ascii="Arial" w:hAnsi="Arial" w:cs="Arial"/>
      <w:color w:val="404040"/>
    </w:rPr>
  </w:style>
  <w:style w:type="character" w:customStyle="1" w:styleId="Ttulo9Car">
    <w:name w:val="Título 9 Car"/>
    <w:link w:val="Ttulo9"/>
    <w:uiPriority w:val="99"/>
    <w:semiHidden/>
    <w:locked/>
    <w:rsid w:val="00FB3429"/>
    <w:rPr>
      <w:rFonts w:ascii="Arial" w:hAnsi="Arial" w:cs="Arial"/>
      <w:i/>
      <w:iCs/>
      <w:color w:val="404040"/>
    </w:rPr>
  </w:style>
  <w:style w:type="paragraph" w:styleId="Encabezado">
    <w:name w:val="header"/>
    <w:basedOn w:val="Normal"/>
    <w:link w:val="EncabezadoCar"/>
    <w:uiPriority w:val="99"/>
    <w:rsid w:val="00FB3429"/>
  </w:style>
  <w:style w:type="character" w:customStyle="1" w:styleId="EncabezadoCar">
    <w:name w:val="Encabezado Car"/>
    <w:link w:val="Encabezado"/>
    <w:uiPriority w:val="99"/>
    <w:locked/>
    <w:rsid w:val="00FB3429"/>
    <w:rPr>
      <w:rFonts w:cs="Times New Roman"/>
      <w:sz w:val="21"/>
    </w:rPr>
  </w:style>
  <w:style w:type="paragraph" w:styleId="Piedepgina">
    <w:name w:val="footer"/>
    <w:basedOn w:val="Normal"/>
    <w:link w:val="PiedepginaCar"/>
    <w:uiPriority w:val="99"/>
    <w:rsid w:val="00FB3429"/>
    <w:pPr>
      <w:tabs>
        <w:tab w:val="center" w:pos="4536"/>
        <w:tab w:val="right" w:pos="9072"/>
      </w:tabs>
      <w:spacing w:line="240" w:lineRule="auto"/>
    </w:pPr>
    <w:rPr>
      <w:sz w:val="12"/>
      <w:szCs w:val="12"/>
    </w:rPr>
  </w:style>
  <w:style w:type="character" w:customStyle="1" w:styleId="PiedepginaCar">
    <w:name w:val="Pie de página Car"/>
    <w:link w:val="Piedepgina"/>
    <w:uiPriority w:val="99"/>
    <w:locked/>
    <w:rsid w:val="00FB3429"/>
    <w:rPr>
      <w:rFonts w:cs="Times New Roman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rsid w:val="00FB34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B3429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FB3429"/>
    <w:rPr>
      <w:rFonts w:cs="Times New Roman"/>
      <w:color w:val="808080"/>
    </w:rPr>
  </w:style>
  <w:style w:type="table" w:styleId="Tablaconcuadrcula">
    <w:name w:val="Table Grid"/>
    <w:basedOn w:val="Tablanormal"/>
    <w:uiPriority w:val="99"/>
    <w:rsid w:val="00FB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Address">
    <w:name w:val="Sender_Address"/>
    <w:basedOn w:val="Normal"/>
    <w:uiPriority w:val="99"/>
    <w:rsid w:val="00FB3429"/>
    <w:pPr>
      <w:spacing w:line="240" w:lineRule="auto"/>
    </w:pPr>
    <w:rPr>
      <w:sz w:val="10"/>
      <w:szCs w:val="10"/>
    </w:rPr>
  </w:style>
  <w:style w:type="paragraph" w:customStyle="1" w:styleId="Senderinformation">
    <w:name w:val="Sender information"/>
    <w:basedOn w:val="Normal"/>
    <w:uiPriority w:val="99"/>
    <w:rsid w:val="00FB3429"/>
    <w:pPr>
      <w:spacing w:line="190" w:lineRule="exact"/>
    </w:pPr>
    <w:rPr>
      <w:sz w:val="15"/>
      <w:szCs w:val="15"/>
    </w:rPr>
  </w:style>
  <w:style w:type="character" w:styleId="Hipervnculo">
    <w:name w:val="Hyperlink"/>
    <w:uiPriority w:val="99"/>
    <w:rsid w:val="00FB3429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B3429"/>
    <w:pPr>
      <w:numPr>
        <w:numId w:val="9"/>
      </w:numPr>
      <w:contextualSpacing/>
    </w:pPr>
    <w:rPr>
      <w:noProof/>
    </w:rPr>
  </w:style>
  <w:style w:type="paragraph" w:customStyle="1" w:styleId="Headline">
    <w:name w:val="Headline"/>
    <w:basedOn w:val="Normal"/>
    <w:uiPriority w:val="99"/>
    <w:rsid w:val="00FB3429"/>
    <w:rPr>
      <w:b/>
    </w:rPr>
  </w:style>
  <w:style w:type="paragraph" w:styleId="Textoindependiente">
    <w:name w:val="Body Text"/>
    <w:basedOn w:val="Normal"/>
    <w:link w:val="TextoindependienteCar"/>
    <w:rsid w:val="00FB3429"/>
    <w:pPr>
      <w:spacing w:line="250" w:lineRule="atLeast"/>
    </w:pPr>
    <w:rPr>
      <w:rFonts w:ascii="DIN-Regular" w:eastAsia="Times New Roman" w:hAnsi="DIN-Regular"/>
      <w:sz w:val="20"/>
    </w:rPr>
  </w:style>
  <w:style w:type="character" w:customStyle="1" w:styleId="TextoindependienteCar">
    <w:name w:val="Texto independiente Car"/>
    <w:link w:val="Textoindependiente"/>
    <w:locked/>
    <w:rsid w:val="00FB3429"/>
    <w:rPr>
      <w:rFonts w:ascii="DIN-Regular" w:hAnsi="DIN-Regular" w:cs="Times New Roman"/>
    </w:rPr>
  </w:style>
  <w:style w:type="character" w:styleId="Refdecomentario">
    <w:name w:val="annotation reference"/>
    <w:uiPriority w:val="99"/>
    <w:semiHidden/>
    <w:rsid w:val="007D579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D5796"/>
    <w:pPr>
      <w:spacing w:line="240" w:lineRule="auto"/>
    </w:pPr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7D5796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D579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D5796"/>
    <w:rPr>
      <w:rFonts w:cs="Times New Roman"/>
      <w:b/>
      <w:bCs/>
    </w:rPr>
  </w:style>
  <w:style w:type="paragraph" w:customStyle="1" w:styleId="Default">
    <w:name w:val="Default"/>
    <w:rsid w:val="00FB050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locked/>
    <w:rsid w:val="00A84BBD"/>
    <w:rPr>
      <w:color w:val="800080"/>
      <w:u w:val="single"/>
    </w:rPr>
  </w:style>
  <w:style w:type="character" w:customStyle="1" w:styleId="highlight">
    <w:name w:val="highlight"/>
    <w:basedOn w:val="Fuentedeprrafopredeter"/>
    <w:rsid w:val="00BF60CC"/>
  </w:style>
  <w:style w:type="character" w:customStyle="1" w:styleId="UnresolvedMention1">
    <w:name w:val="Unresolved Mention1"/>
    <w:uiPriority w:val="99"/>
    <w:semiHidden/>
    <w:unhideWhenUsed/>
    <w:rsid w:val="000E31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8389A"/>
    <w:rPr>
      <w:sz w:val="21"/>
    </w:rPr>
  </w:style>
  <w:style w:type="paragraph" w:styleId="NormalWeb">
    <w:name w:val="Normal (Web)"/>
    <w:basedOn w:val="Normal"/>
    <w:uiPriority w:val="99"/>
    <w:semiHidden/>
    <w:unhideWhenUsed/>
    <w:locked/>
    <w:rsid w:val="009F051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rotect.checkpoint.com/v2/___http://www.uponor.com___.YzJ1Omxpb25icmlkZ2U6YzpvOmM4YWJiMDRhYTY2ZTljMDBiZWVjZTEwYzAxZWEwNTdkOjY6OTQ1OToxZGViOTc1MzFhOTYwY2JlZWFmZjFkNDdjZGFjNjMzOWNlZTJjMTc1MTM5NDc4ZDk0YzQzOWY3ZDRmOTQ4NTM3OnA6RjpO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atrix.pfundstein@georgfischer.com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e5913-c7b8-4e29-8ef3-2a3c78548a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07F7E7412284DA102401B7DB28F65" ma:contentTypeVersion="14" ma:contentTypeDescription="Create a new document." ma:contentTypeScope="" ma:versionID="d281ecdc9d46aee0c03780d4815fc7ab">
  <xsd:schema xmlns:xsd="http://www.w3.org/2001/XMLSchema" xmlns:xs="http://www.w3.org/2001/XMLSchema" xmlns:p="http://schemas.microsoft.com/office/2006/metadata/properties" xmlns:ns2="04ce5913-c7b8-4e29-8ef3-2a3c78548ab3" xmlns:ns3="232a1ca7-f129-4ef2-bfe3-538f1f455389" targetNamespace="http://schemas.microsoft.com/office/2006/metadata/properties" ma:root="true" ma:fieldsID="d1ae49e916b4879430c231616bcdbe62" ns2:_="" ns3:_="">
    <xsd:import namespace="04ce5913-c7b8-4e29-8ef3-2a3c78548ab3"/>
    <xsd:import namespace="232a1ca7-f129-4ef2-bfe3-538f1f455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e5913-c7b8-4e29-8ef3-2a3c78548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8e169-bd05-4a02-a165-8f3445024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1ca7-f129-4ef2-bfe3-538f1f455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D6DC-9C8B-4ED4-B273-F6FB35A429AE}">
  <ds:schemaRefs>
    <ds:schemaRef ds:uri="http://schemas.microsoft.com/office/2006/metadata/properties"/>
    <ds:schemaRef ds:uri="http://schemas.microsoft.com/office/infopath/2007/PartnerControls"/>
    <ds:schemaRef ds:uri="04ce5913-c7b8-4e29-8ef3-2a3c78548ab3"/>
  </ds:schemaRefs>
</ds:datastoreItem>
</file>

<file path=customXml/itemProps2.xml><?xml version="1.0" encoding="utf-8"?>
<ds:datastoreItem xmlns:ds="http://schemas.openxmlformats.org/officeDocument/2006/customXml" ds:itemID="{B1C6DC62-1C16-48BD-8E10-E0CDBBDD2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4D5F4-3648-49DF-8C30-39FCD2C47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e5913-c7b8-4e29-8ef3-2a3c78548ab3"/>
    <ds:schemaRef ds:uri="232a1ca7-f129-4ef2-bfe3-538f1f455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BE068-E224-41C5-B36C-18309F5588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dc8b0f-4759-4afe-9348-41952eeaf98b}" enabled="0" method="" siteId="{42dc8b0f-4759-4afe-9348-41952eeaf98b}" removed="1"/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1348</Words>
  <Characters>7786</Characters>
  <Application>Microsoft Office Word</Application>
  <DocSecurity>0</DocSecurity>
  <Lines>64</Lines>
  <Paragraphs>18</Paragraphs>
  <ScaleCrop>false</ScaleCrop>
  <Company>ZigWare GmbH / ZigNet GmbH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</dc:title>
  <dc:creator>Sarah Siebert</dc:creator>
  <cp:lastModifiedBy>Solís Gil, Juan</cp:lastModifiedBy>
  <cp:revision>115</cp:revision>
  <cp:lastPrinted>2018-02-27T14:02:00Z</cp:lastPrinted>
  <dcterms:created xsi:type="dcterms:W3CDTF">2025-08-04T12:10:00Z</dcterms:created>
  <dcterms:modified xsi:type="dcterms:W3CDTF">2025-10-21T15:12:00Z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0x01010097507F7E7412284DA102401B7DB28F65</vt:lpwstr>
  </property>
  <property fmtid="{D5CDD505-2E9C-101B-9397-08002B2CF9AE}" pid="3" name="MediaServiceImageTags">
    <vt:lpwstr/>
  </property>
  <property fmtid="{D5CDD505-2E9C-101B-9397-08002B2CF9AE}" pid="4" name="MSIP_Label_8f8ff0ba-2c7f-4933-9c1e-ebae2a04b3e3_ActionId">
    <vt:lpwstr>ecb75d9e-f2c2-4b7b-9e15-4975c5b337cc</vt:lpwstr>
  </property>
  <property fmtid="{D5CDD505-2E9C-101B-9397-08002B2CF9AE}" pid="5" name="MSIP_Label_8f8ff0ba-2c7f-4933-9c1e-ebae2a04b3e3_ContentBits">
    <vt:lpwstr>3</vt:lpwstr>
  </property>
  <property fmtid="{D5CDD505-2E9C-101B-9397-08002B2CF9AE}" pid="6" name="MSIP_Label_8f8ff0ba-2c7f-4933-9c1e-ebae2a04b3e3_Enabled">
    <vt:lpwstr>true</vt:lpwstr>
  </property>
  <property fmtid="{D5CDD505-2E9C-101B-9397-08002B2CF9AE}" pid="7" name="MSIP_Label_8f8ff0ba-2c7f-4933-9c1e-ebae2a04b3e3_Method">
    <vt:lpwstr>Standard</vt:lpwstr>
  </property>
  <property fmtid="{D5CDD505-2E9C-101B-9397-08002B2CF9AE}" pid="8" name="MSIP_Label_8f8ff0ba-2c7f-4933-9c1e-ebae2a04b3e3_Name">
    <vt:lpwstr>Internal</vt:lpwstr>
  </property>
  <property fmtid="{D5CDD505-2E9C-101B-9397-08002B2CF9AE}" pid="9" name="MSIP_Label_8f8ff0ba-2c7f-4933-9c1e-ebae2a04b3e3_SetDate">
    <vt:lpwstr>2024-03-19T12:23:18Z</vt:lpwstr>
  </property>
  <property fmtid="{D5CDD505-2E9C-101B-9397-08002B2CF9AE}" pid="10" name="MSIP_Label_8f8ff0ba-2c7f-4933-9c1e-ebae2a04b3e3_SiteId">
    <vt:lpwstr>d0f5c1a2-e9a8-44ff-a1cc-b094c39a84d8</vt:lpwstr>
  </property>
  <property fmtid="{D5CDD505-2E9C-101B-9397-08002B2CF9AE}" pid="11" name="MSIP_Label_d98db05b-8d0f-4671-968e-683e694bb3b1_ActionId">
    <vt:lpwstr>2b7c825c-8e42-4073-9beb-d8834e7dd92c</vt:lpwstr>
  </property>
  <property fmtid="{D5CDD505-2E9C-101B-9397-08002B2CF9AE}" pid="12" name="MSIP_Label_d98db05b-8d0f-4671-968e-683e694bb3b1_ContentBits">
    <vt:lpwstr>0</vt:lpwstr>
  </property>
  <property fmtid="{D5CDD505-2E9C-101B-9397-08002B2CF9AE}" pid="13" name="MSIP_Label_d98db05b-8d0f-4671-968e-683e694bb3b1_Enabled">
    <vt:lpwstr>true</vt:lpwstr>
  </property>
  <property fmtid="{D5CDD505-2E9C-101B-9397-08002B2CF9AE}" pid="14" name="MSIP_Label_d98db05b-8d0f-4671-968e-683e694bb3b1_Method">
    <vt:lpwstr>Standard</vt:lpwstr>
  </property>
  <property fmtid="{D5CDD505-2E9C-101B-9397-08002B2CF9AE}" pid="15" name="MSIP_Label_d98db05b-8d0f-4671-968e-683e694bb3b1_Name">
    <vt:lpwstr>d98db05b-8d0f-4671-968e-683e694bb3b1</vt:lpwstr>
  </property>
  <property fmtid="{D5CDD505-2E9C-101B-9397-08002B2CF9AE}" pid="16" name="MSIP_Label_d98db05b-8d0f-4671-968e-683e694bb3b1_SetDate">
    <vt:lpwstr>2024-05-08T12:08:05Z</vt:lpwstr>
  </property>
  <property fmtid="{D5CDD505-2E9C-101B-9397-08002B2CF9AE}" pid="17" name="MSIP_Label_d98db05b-8d0f-4671-968e-683e694bb3b1_SiteId">
    <vt:lpwstr>a4f1aa99-bd23-4521-a3c0-1d07bdce1616</vt:lpwstr>
  </property>
</Properties>
</file>