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1B0" w:rsidRDefault="00D241B0" w:rsidP="00D241B0">
      <w:pPr>
        <w:jc w:val="center"/>
        <w:rPr>
          <w:rFonts w:cs="Arial"/>
          <w:lang w:val="fr-CA"/>
        </w:rPr>
      </w:pPr>
      <w:r w:rsidRPr="00D241B0">
        <w:rPr>
          <w:rFonts w:cs="Arial"/>
          <w:lang w:val="fr-CA"/>
        </w:rPr>
        <w:t>TUYAUTERIE POUR DISTRIBUTION D’EAU POTABLE</w:t>
      </w:r>
    </w:p>
    <w:p w:rsidR="00D241B0" w:rsidRDefault="00D241B0" w:rsidP="00D241B0">
      <w:pPr>
        <w:pStyle w:val="ListParagraph"/>
        <w:numPr>
          <w:ilvl w:val="0"/>
          <w:numId w:val="2"/>
        </w:numPr>
        <w:rPr>
          <w:szCs w:val="20"/>
          <w:lang w:val="fr-CA"/>
        </w:rPr>
      </w:pPr>
      <w:r w:rsidRPr="008F3BB0">
        <w:rPr>
          <w:szCs w:val="20"/>
          <w:lang w:val="fr-CA"/>
        </w:rPr>
        <w:t>L</w:t>
      </w:r>
      <w:r w:rsidR="008F3BB0" w:rsidRPr="008F3BB0">
        <w:rPr>
          <w:szCs w:val="20"/>
          <w:lang w:val="fr-CA"/>
        </w:rPr>
        <w:t xml:space="preserve">a tuyauterie pour eau chaude et eau froide </w:t>
      </w:r>
      <w:r w:rsidR="00A51CC2">
        <w:rPr>
          <w:szCs w:val="20"/>
          <w:lang w:val="fr-CA"/>
        </w:rPr>
        <w:t>3</w:t>
      </w:r>
      <w:r w:rsidR="00A51CC2" w:rsidRPr="00A51CC2">
        <w:rPr>
          <w:szCs w:val="20"/>
          <w:lang w:val="fr-CA"/>
        </w:rPr>
        <w:t xml:space="preserve">’’ et moins </w:t>
      </w:r>
      <w:r w:rsidR="008F3BB0" w:rsidRPr="008F3BB0">
        <w:rPr>
          <w:szCs w:val="20"/>
          <w:lang w:val="fr-CA"/>
        </w:rPr>
        <w:t>sera en poly</w:t>
      </w:r>
      <w:r w:rsidR="008F3BB0">
        <w:rPr>
          <w:szCs w:val="20"/>
          <w:lang w:val="fr-CA"/>
        </w:rPr>
        <w:t xml:space="preserve">éthylène réticulé de type Pex-a, méthode Engel, conforme aux normes ASTM </w:t>
      </w:r>
      <w:r w:rsidR="00E83A98">
        <w:rPr>
          <w:szCs w:val="20"/>
          <w:lang w:val="fr-CA"/>
        </w:rPr>
        <w:t>F876/F877</w:t>
      </w:r>
      <w:r w:rsidR="000432CE">
        <w:rPr>
          <w:szCs w:val="20"/>
          <w:lang w:val="fr-CA"/>
        </w:rPr>
        <w:t xml:space="preserve">, CSA B137.5 et cNSF61, </w:t>
      </w:r>
      <w:r w:rsidR="00E83A98">
        <w:rPr>
          <w:szCs w:val="20"/>
          <w:lang w:val="fr-CA"/>
        </w:rPr>
        <w:t>CAN/ULC S101, S102.2 et S115 ainsi que PPI TR-4/00.</w:t>
      </w:r>
    </w:p>
    <w:p w:rsidR="008F3BB0" w:rsidRDefault="008F3BB0" w:rsidP="00D241B0">
      <w:pPr>
        <w:pStyle w:val="ListParagraph"/>
        <w:numPr>
          <w:ilvl w:val="0"/>
          <w:numId w:val="2"/>
        </w:numPr>
        <w:rPr>
          <w:szCs w:val="20"/>
          <w:lang w:val="fr-CA"/>
        </w:rPr>
      </w:pPr>
      <w:r>
        <w:rPr>
          <w:szCs w:val="20"/>
          <w:lang w:val="fr-CA"/>
        </w:rPr>
        <w:t xml:space="preserve">Les raccords doivent répondre à la norme ASTM F1960 expansion à froid avec bague de </w:t>
      </w:r>
      <w:proofErr w:type="spellStart"/>
      <w:r>
        <w:rPr>
          <w:szCs w:val="20"/>
          <w:lang w:val="fr-CA"/>
        </w:rPr>
        <w:t>renforcissement</w:t>
      </w:r>
      <w:proofErr w:type="spellEnd"/>
      <w:r>
        <w:rPr>
          <w:szCs w:val="20"/>
          <w:lang w:val="fr-CA"/>
        </w:rPr>
        <w:t xml:space="preserve"> en PEX</w:t>
      </w:r>
    </w:p>
    <w:p w:rsidR="008F3BB0" w:rsidRDefault="008F3BB0" w:rsidP="00D241B0">
      <w:pPr>
        <w:pStyle w:val="ListParagraph"/>
        <w:numPr>
          <w:ilvl w:val="0"/>
          <w:numId w:val="2"/>
        </w:numPr>
        <w:rPr>
          <w:szCs w:val="20"/>
          <w:lang w:val="fr-CA"/>
        </w:rPr>
      </w:pPr>
      <w:r>
        <w:rPr>
          <w:szCs w:val="20"/>
          <w:lang w:val="fr-CA"/>
        </w:rPr>
        <w:t xml:space="preserve">Les tuyaux, bagues et raccords doivent parvenir du même manufacturier et l’assemblage </w:t>
      </w:r>
      <w:r w:rsidR="0011420C">
        <w:rPr>
          <w:szCs w:val="20"/>
          <w:lang w:val="fr-CA"/>
        </w:rPr>
        <w:t>testé comme tel par CSA</w:t>
      </w:r>
      <w:r w:rsidR="00A51CC2">
        <w:rPr>
          <w:szCs w:val="20"/>
          <w:lang w:val="fr-CA"/>
        </w:rPr>
        <w:t>. L’entrepreneur devra fournir le certificat CSA de l’assemblage</w:t>
      </w:r>
    </w:p>
    <w:p w:rsidR="00E83A98" w:rsidRDefault="00E83A98" w:rsidP="00D241B0">
      <w:pPr>
        <w:pStyle w:val="ListParagraph"/>
        <w:numPr>
          <w:ilvl w:val="0"/>
          <w:numId w:val="2"/>
        </w:numPr>
        <w:rPr>
          <w:szCs w:val="20"/>
          <w:lang w:val="fr-CA"/>
        </w:rPr>
      </w:pPr>
      <w:r>
        <w:rPr>
          <w:szCs w:val="20"/>
          <w:lang w:val="fr-CA"/>
        </w:rPr>
        <w:t xml:space="preserve">Se conformer aux recommandations du manufacturier pour l’installation du système (guide d’installation </w:t>
      </w:r>
      <w:proofErr w:type="spellStart"/>
      <w:r>
        <w:rPr>
          <w:szCs w:val="20"/>
          <w:lang w:val="fr-CA"/>
        </w:rPr>
        <w:t>Plumbing</w:t>
      </w:r>
      <w:proofErr w:type="spellEnd"/>
      <w:r>
        <w:rPr>
          <w:szCs w:val="20"/>
          <w:lang w:val="fr-CA"/>
        </w:rPr>
        <w:t xml:space="preserve"> Design Assistance </w:t>
      </w:r>
      <w:proofErr w:type="spellStart"/>
      <w:r>
        <w:rPr>
          <w:szCs w:val="20"/>
          <w:lang w:val="fr-CA"/>
        </w:rPr>
        <w:t>Manual</w:t>
      </w:r>
      <w:proofErr w:type="spellEnd"/>
      <w:r w:rsidR="00A51CC2">
        <w:rPr>
          <w:szCs w:val="20"/>
          <w:lang w:val="fr-CA"/>
        </w:rPr>
        <w:t xml:space="preserve"> d’Uponor</w:t>
      </w:r>
      <w:r>
        <w:rPr>
          <w:szCs w:val="20"/>
          <w:lang w:val="fr-CA"/>
        </w:rPr>
        <w:t>)</w:t>
      </w:r>
    </w:p>
    <w:p w:rsidR="008F3BB0" w:rsidRDefault="008F3BB0" w:rsidP="00D241B0">
      <w:pPr>
        <w:pStyle w:val="ListParagraph"/>
        <w:numPr>
          <w:ilvl w:val="0"/>
          <w:numId w:val="2"/>
        </w:numPr>
        <w:rPr>
          <w:szCs w:val="20"/>
          <w:lang w:val="fr-CA"/>
        </w:rPr>
      </w:pPr>
      <w:r>
        <w:rPr>
          <w:szCs w:val="20"/>
          <w:lang w:val="fr-CA"/>
        </w:rPr>
        <w:t>L’</w:t>
      </w:r>
      <w:r w:rsidR="00AF3CFD">
        <w:rPr>
          <w:szCs w:val="20"/>
          <w:lang w:val="fr-CA"/>
        </w:rPr>
        <w:t xml:space="preserve">entrepreneur devra présenter l’attestation du manufacturier confirmant qu’il est </w:t>
      </w:r>
      <w:r>
        <w:rPr>
          <w:szCs w:val="20"/>
          <w:lang w:val="fr-CA"/>
        </w:rPr>
        <w:t xml:space="preserve"> reconnu comme étant un installateur certifié </w:t>
      </w:r>
      <w:r w:rsidR="000432CE">
        <w:rPr>
          <w:szCs w:val="20"/>
          <w:lang w:val="fr-CA"/>
        </w:rPr>
        <w:t>de ces produits</w:t>
      </w:r>
    </w:p>
    <w:p w:rsidR="00D93D66" w:rsidRDefault="00D93D66" w:rsidP="00D241B0">
      <w:pPr>
        <w:pStyle w:val="ListParagraph"/>
        <w:numPr>
          <w:ilvl w:val="0"/>
          <w:numId w:val="2"/>
        </w:numPr>
        <w:rPr>
          <w:szCs w:val="20"/>
          <w:lang w:val="fr-CA"/>
        </w:rPr>
      </w:pPr>
      <w:r>
        <w:rPr>
          <w:szCs w:val="20"/>
          <w:lang w:val="fr-CA"/>
        </w:rPr>
        <w:t>Les</w:t>
      </w:r>
      <w:r w:rsidR="00A51CC2">
        <w:rPr>
          <w:szCs w:val="20"/>
          <w:lang w:val="fr-CA"/>
        </w:rPr>
        <w:t xml:space="preserve"> tuyaux de 2</w:t>
      </w:r>
      <w:r>
        <w:rPr>
          <w:szCs w:val="20"/>
          <w:lang w:val="fr-CA"/>
        </w:rPr>
        <w:t>’’ et moins devront rencontrer la Norme CAN/ULC S102.2, y compris dans les plenums de retour d’air</w:t>
      </w:r>
      <w:r w:rsidR="00A51CC2">
        <w:rPr>
          <w:szCs w:val="20"/>
          <w:lang w:val="fr-CA"/>
        </w:rPr>
        <w:t xml:space="preserve">. </w:t>
      </w:r>
      <w:r w:rsidR="001853CA">
        <w:rPr>
          <w:szCs w:val="20"/>
          <w:lang w:val="fr-CA"/>
        </w:rPr>
        <w:t>Pour tuyaux isolés 3</w:t>
      </w:r>
      <w:r w:rsidR="001853CA" w:rsidRPr="001853CA">
        <w:rPr>
          <w:szCs w:val="20"/>
          <w:lang w:val="fr-CA"/>
        </w:rPr>
        <w:t>’’</w:t>
      </w:r>
      <w:r w:rsidR="001853CA">
        <w:rPr>
          <w:szCs w:val="20"/>
          <w:lang w:val="fr-CA"/>
        </w:rPr>
        <w:t xml:space="preserve"> et moins fournir</w:t>
      </w:r>
      <w:r w:rsidR="001853CA" w:rsidRPr="001853CA">
        <w:rPr>
          <w:szCs w:val="20"/>
          <w:lang w:val="fr-CA"/>
        </w:rPr>
        <w:t xml:space="preserve"> la </w:t>
      </w:r>
      <w:r w:rsidR="001853CA">
        <w:rPr>
          <w:szCs w:val="20"/>
          <w:lang w:val="fr-CA"/>
        </w:rPr>
        <w:t>preuve</w:t>
      </w:r>
      <w:r w:rsidR="001853CA" w:rsidRPr="001853CA">
        <w:rPr>
          <w:szCs w:val="20"/>
          <w:lang w:val="fr-CA"/>
        </w:rPr>
        <w:t xml:space="preserve"> de certification CAN/ULC S102.</w:t>
      </w:r>
      <w:r w:rsidR="001853CA">
        <w:rPr>
          <w:szCs w:val="20"/>
          <w:lang w:val="fr-CA"/>
        </w:rPr>
        <w:t xml:space="preserve">2 pour l’assemblage </w:t>
      </w:r>
    </w:p>
    <w:p w:rsidR="008F3BB0" w:rsidRDefault="00AF3CFD" w:rsidP="00D241B0">
      <w:pPr>
        <w:pStyle w:val="ListParagraph"/>
        <w:numPr>
          <w:ilvl w:val="0"/>
          <w:numId w:val="2"/>
        </w:numPr>
        <w:rPr>
          <w:szCs w:val="20"/>
          <w:lang w:val="fr-CA"/>
        </w:rPr>
      </w:pPr>
      <w:r>
        <w:rPr>
          <w:szCs w:val="20"/>
          <w:lang w:val="fr-CA"/>
        </w:rPr>
        <w:t>Les tuyaux, raccords et bagues doivent être couverts par une garantie de 25 ans du manufacturier contre tout défaut de fabrication</w:t>
      </w:r>
    </w:p>
    <w:p w:rsidR="00AF3CFD" w:rsidRDefault="00AF3CFD" w:rsidP="00D241B0">
      <w:pPr>
        <w:pStyle w:val="ListParagraph"/>
        <w:numPr>
          <w:ilvl w:val="0"/>
          <w:numId w:val="2"/>
        </w:numPr>
        <w:rPr>
          <w:szCs w:val="20"/>
          <w:lang w:val="fr-CA"/>
        </w:rPr>
      </w:pPr>
      <w:r>
        <w:rPr>
          <w:szCs w:val="20"/>
          <w:lang w:val="fr-CA"/>
        </w:rPr>
        <w:t>Les connexions ASTM F1960 doivent être couvertes par une garantie de 25 ans du manufacturier</w:t>
      </w:r>
      <w:r w:rsidR="0011420C">
        <w:rPr>
          <w:szCs w:val="20"/>
          <w:lang w:val="fr-CA"/>
        </w:rPr>
        <w:t xml:space="preserve"> contre les </w:t>
      </w:r>
      <w:r w:rsidR="0011420C" w:rsidRPr="00442D86">
        <w:rPr>
          <w:szCs w:val="20"/>
          <w:lang w:val="fr-CA"/>
        </w:rPr>
        <w:t xml:space="preserve">fuites et </w:t>
      </w:r>
      <w:r w:rsidR="0011420C" w:rsidRPr="00442D86">
        <w:rPr>
          <w:rStyle w:val="hps"/>
          <w:rFonts w:cs="Arial"/>
          <w:color w:val="222222"/>
          <w:lang w:val="fr-FR"/>
        </w:rPr>
        <w:t>dommages indirects</w:t>
      </w:r>
      <w:r>
        <w:rPr>
          <w:szCs w:val="20"/>
          <w:lang w:val="fr-CA"/>
        </w:rPr>
        <w:t>, et celle-ci endossé par une compagnie d’assurance</w:t>
      </w:r>
    </w:p>
    <w:p w:rsidR="00E83A98" w:rsidRDefault="00E83A98" w:rsidP="00D241B0">
      <w:pPr>
        <w:pStyle w:val="ListParagraph"/>
        <w:numPr>
          <w:ilvl w:val="0"/>
          <w:numId w:val="2"/>
        </w:numPr>
        <w:rPr>
          <w:szCs w:val="20"/>
          <w:lang w:val="fr-CA"/>
        </w:rPr>
      </w:pPr>
      <w:r>
        <w:rPr>
          <w:szCs w:val="20"/>
          <w:lang w:val="fr-CA"/>
        </w:rPr>
        <w:t>Lorsque possible faire l’installation selon les principes de Logique pour plomberie d’Uponor. Dans le cas de tubulure suspendu réduire le plus possible le nombre d’ancrage par l’utilisation des supports de fixation série F704xxxx d’Uponor</w:t>
      </w:r>
    </w:p>
    <w:p w:rsidR="00A51CC2" w:rsidRPr="00A51CC2" w:rsidRDefault="00A51CC2" w:rsidP="00D241B0">
      <w:pPr>
        <w:pStyle w:val="ListParagraph"/>
        <w:numPr>
          <w:ilvl w:val="0"/>
          <w:numId w:val="2"/>
        </w:numPr>
        <w:rPr>
          <w:szCs w:val="20"/>
          <w:lang w:val="fr-CA"/>
        </w:rPr>
      </w:pPr>
      <w:r>
        <w:rPr>
          <w:szCs w:val="20"/>
          <w:lang w:val="fr-CA"/>
        </w:rPr>
        <w:t>Pour les réseaux de distribution horizontaux utiliser l</w:t>
      </w:r>
      <w:r>
        <w:rPr>
          <w:szCs w:val="20"/>
          <w:lang w:val="fr-CA"/>
        </w:rPr>
        <w:t>es supports de fixation série F704xxxx d’Uponor</w:t>
      </w:r>
      <w:r>
        <w:rPr>
          <w:szCs w:val="20"/>
          <w:lang w:val="fr-CA"/>
        </w:rPr>
        <w:t xml:space="preserve"> pour contrôler l</w:t>
      </w:r>
      <w:r w:rsidRPr="00A51CC2">
        <w:rPr>
          <w:szCs w:val="20"/>
          <w:lang w:val="fr-CA"/>
        </w:rPr>
        <w:t>’expansion thermique.</w:t>
      </w:r>
    </w:p>
    <w:p w:rsidR="00A51CC2" w:rsidRDefault="00A51CC2" w:rsidP="00D241B0">
      <w:pPr>
        <w:pStyle w:val="ListParagraph"/>
        <w:numPr>
          <w:ilvl w:val="0"/>
          <w:numId w:val="2"/>
        </w:numPr>
        <w:rPr>
          <w:szCs w:val="20"/>
          <w:lang w:val="fr-CA"/>
        </w:rPr>
      </w:pPr>
      <w:r>
        <w:rPr>
          <w:szCs w:val="20"/>
          <w:lang w:val="fr-CA"/>
        </w:rPr>
        <w:t>Utiliser les robinets à tournant sphérique série LFC482xxxx et les extensions de vannes série F563xxxx pour 2</w:t>
      </w:r>
      <w:r w:rsidRPr="00A51CC2">
        <w:rPr>
          <w:szCs w:val="20"/>
          <w:lang w:val="fr-CA"/>
        </w:rPr>
        <w:t>’’ et moins.</w:t>
      </w:r>
      <w:r>
        <w:rPr>
          <w:szCs w:val="20"/>
          <w:lang w:val="fr-CA"/>
        </w:rPr>
        <w:t xml:space="preserve"> Pour tout autre robinet ou vanne, </w:t>
      </w:r>
      <w:r w:rsidR="001853CA">
        <w:rPr>
          <w:szCs w:val="20"/>
          <w:lang w:val="fr-CA"/>
        </w:rPr>
        <w:t>faire la transition au réseau de pex avec les raccords soudés x propex série LF450xxxx</w:t>
      </w:r>
    </w:p>
    <w:p w:rsidR="003B26B9" w:rsidRDefault="003B26B9" w:rsidP="00D241B0">
      <w:pPr>
        <w:pStyle w:val="ListParagraph"/>
        <w:numPr>
          <w:ilvl w:val="0"/>
          <w:numId w:val="2"/>
        </w:numPr>
        <w:rPr>
          <w:szCs w:val="20"/>
          <w:lang w:val="fr-CA"/>
        </w:rPr>
      </w:pPr>
      <w:r>
        <w:rPr>
          <w:szCs w:val="20"/>
          <w:lang w:val="fr-CA"/>
        </w:rPr>
        <w:t xml:space="preserve">Dans le cas de changement de direction en 90 degré ne pas couper le tuyau pour utiliser un coude. </w:t>
      </w:r>
      <w:r w:rsidR="00F20014">
        <w:rPr>
          <w:szCs w:val="20"/>
          <w:lang w:val="fr-CA"/>
        </w:rPr>
        <w:t>Lorsque l’espace le permet p</w:t>
      </w:r>
      <w:r>
        <w:rPr>
          <w:szCs w:val="20"/>
          <w:lang w:val="fr-CA"/>
        </w:rPr>
        <w:t xml:space="preserve">lutôt </w:t>
      </w:r>
      <w:r w:rsidR="00F20014">
        <w:rPr>
          <w:szCs w:val="20"/>
          <w:lang w:val="fr-CA"/>
        </w:rPr>
        <w:t>utiliser les support</w:t>
      </w:r>
      <w:r w:rsidR="004D50A7">
        <w:rPr>
          <w:szCs w:val="20"/>
          <w:lang w:val="fr-CA"/>
        </w:rPr>
        <w:t xml:space="preserve">s </w:t>
      </w:r>
      <w:r w:rsidR="00F20014">
        <w:rPr>
          <w:szCs w:val="20"/>
          <w:lang w:val="fr-CA"/>
        </w:rPr>
        <w:t>de courbe Uponor, A5250500 (1/2’’) et A5150750 (3/4’’)</w:t>
      </w:r>
    </w:p>
    <w:p w:rsidR="00090063" w:rsidRDefault="00090063" w:rsidP="00D241B0">
      <w:pPr>
        <w:pStyle w:val="ListParagraph"/>
        <w:numPr>
          <w:ilvl w:val="0"/>
          <w:numId w:val="2"/>
        </w:numPr>
        <w:rPr>
          <w:szCs w:val="20"/>
          <w:lang w:val="fr-CA"/>
        </w:rPr>
      </w:pPr>
      <w:r>
        <w:rPr>
          <w:szCs w:val="20"/>
          <w:lang w:val="fr-CA"/>
        </w:rPr>
        <w:t>Tous les entrepreneurs plombiers devront présenter l</w:t>
      </w:r>
      <w:r w:rsidRPr="00090063">
        <w:rPr>
          <w:szCs w:val="20"/>
          <w:lang w:val="fr-CA"/>
        </w:rPr>
        <w:t>’</w:t>
      </w:r>
      <w:r>
        <w:rPr>
          <w:szCs w:val="20"/>
          <w:lang w:val="fr-CA"/>
        </w:rPr>
        <w:t xml:space="preserve">attestation du manufacturier prouvant qu’ils sont des installateurs certifié Uponor afin de valider la garantie sur la connexion et dommages </w:t>
      </w:r>
      <w:proofErr w:type="spellStart"/>
      <w:r>
        <w:rPr>
          <w:szCs w:val="20"/>
          <w:lang w:val="fr-CA"/>
        </w:rPr>
        <w:t>incidentiels</w:t>
      </w:r>
      <w:proofErr w:type="spellEnd"/>
      <w:r>
        <w:rPr>
          <w:szCs w:val="20"/>
          <w:lang w:val="fr-CA"/>
        </w:rPr>
        <w:t xml:space="preserve"> du manufacturier et qu</w:t>
      </w:r>
      <w:r w:rsidRPr="00090063">
        <w:rPr>
          <w:szCs w:val="20"/>
          <w:lang w:val="fr-CA"/>
        </w:rPr>
        <w:t xml:space="preserve">’ils ont </w:t>
      </w:r>
      <w:r>
        <w:rPr>
          <w:szCs w:val="20"/>
          <w:lang w:val="fr-CA"/>
        </w:rPr>
        <w:t xml:space="preserve">aussi </w:t>
      </w:r>
      <w:r w:rsidRPr="00090063">
        <w:rPr>
          <w:szCs w:val="20"/>
          <w:lang w:val="fr-CA"/>
        </w:rPr>
        <w:t>re</w:t>
      </w:r>
      <w:r>
        <w:rPr>
          <w:szCs w:val="20"/>
          <w:lang w:val="fr-CA"/>
        </w:rPr>
        <w:t>çu la formation du manufacturier sur l</w:t>
      </w:r>
      <w:r w:rsidRPr="00090063">
        <w:rPr>
          <w:szCs w:val="20"/>
          <w:lang w:val="fr-CA"/>
        </w:rPr>
        <w:t>’</w:t>
      </w:r>
      <w:r>
        <w:rPr>
          <w:szCs w:val="20"/>
          <w:lang w:val="fr-CA"/>
        </w:rPr>
        <w:t>installation des réseaux</w:t>
      </w:r>
      <w:r w:rsidRPr="00090063">
        <w:rPr>
          <w:szCs w:val="20"/>
          <w:lang w:val="fr-CA"/>
        </w:rPr>
        <w:t xml:space="preserve"> de distribution</w:t>
      </w:r>
      <w:r>
        <w:rPr>
          <w:szCs w:val="20"/>
          <w:lang w:val="fr-CA"/>
        </w:rPr>
        <w:t xml:space="preserve">. </w:t>
      </w:r>
    </w:p>
    <w:p w:rsidR="00E83A98" w:rsidRPr="008F3BB0" w:rsidRDefault="00E83A98" w:rsidP="00D241B0">
      <w:pPr>
        <w:pStyle w:val="ListParagraph"/>
        <w:numPr>
          <w:ilvl w:val="0"/>
          <w:numId w:val="2"/>
        </w:numPr>
        <w:rPr>
          <w:szCs w:val="20"/>
          <w:lang w:val="fr-CA"/>
        </w:rPr>
      </w:pPr>
      <w:r>
        <w:rPr>
          <w:szCs w:val="20"/>
          <w:lang w:val="fr-CA"/>
        </w:rPr>
        <w:t>Manufacturier : Uponor</w:t>
      </w:r>
      <w:r w:rsidR="0011420C">
        <w:rPr>
          <w:szCs w:val="20"/>
          <w:lang w:val="fr-CA"/>
        </w:rPr>
        <w:t>, système Aquapex avec raccords ProPEX</w:t>
      </w:r>
      <w:r>
        <w:rPr>
          <w:szCs w:val="20"/>
          <w:lang w:val="fr-CA"/>
        </w:rPr>
        <w:t xml:space="preserve"> – Aucune substitution permise</w:t>
      </w:r>
      <w:bookmarkStart w:id="0" w:name="_GoBack"/>
      <w:bookmarkEnd w:id="0"/>
    </w:p>
    <w:sectPr w:rsidR="00E83A98" w:rsidRPr="008F3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288"/>
    <w:multiLevelType w:val="hybridMultilevel"/>
    <w:tmpl w:val="9C32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052EE"/>
    <w:multiLevelType w:val="hybridMultilevel"/>
    <w:tmpl w:val="64D4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1B0"/>
    <w:rsid w:val="000432CE"/>
    <w:rsid w:val="00090063"/>
    <w:rsid w:val="0011420C"/>
    <w:rsid w:val="001853CA"/>
    <w:rsid w:val="003B26B9"/>
    <w:rsid w:val="00442D86"/>
    <w:rsid w:val="004D50A7"/>
    <w:rsid w:val="00513FDC"/>
    <w:rsid w:val="007D7063"/>
    <w:rsid w:val="008F3BB0"/>
    <w:rsid w:val="00A51CC2"/>
    <w:rsid w:val="00AF3CFD"/>
    <w:rsid w:val="00D241B0"/>
    <w:rsid w:val="00D93D66"/>
    <w:rsid w:val="00E83A98"/>
    <w:rsid w:val="00F20014"/>
    <w:rsid w:val="00FB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0B41"/>
  <w15:docId w15:val="{6A9EBC95-BC94-446D-ACAB-A7D49040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1B0"/>
    <w:pPr>
      <w:ind w:left="720"/>
      <w:contextualSpacing/>
    </w:pPr>
  </w:style>
  <w:style w:type="character" w:customStyle="1" w:styleId="hps">
    <w:name w:val="hps"/>
    <w:basedOn w:val="DefaultParagraphFont"/>
    <w:rsid w:val="00114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6FF1EE37785C47AFC7EE76AF01CBB9" ma:contentTypeVersion="12" ma:contentTypeDescription="Vytvoří nový dokument" ma:contentTypeScope="" ma:versionID="9a65b15d0c8f71475a4c8a4d8d5f09ec">
  <xsd:schema xmlns:xsd="http://www.w3.org/2001/XMLSchema" xmlns:xs="http://www.w3.org/2001/XMLSchema" xmlns:p="http://schemas.microsoft.com/office/2006/metadata/properties" xmlns:ns2="52b7f4f5-411c-432f-8bb0-c439b4aacfe0" xmlns:ns3="977ab348-a5e9-467c-8c00-0e873091a08a" targetNamespace="http://schemas.microsoft.com/office/2006/metadata/properties" ma:root="true" ma:fieldsID="3755a6b6c0171b8604970702de8821a5" ns2:_="" ns3:_="">
    <xsd:import namespace="52b7f4f5-411c-432f-8bb0-c439b4aacfe0"/>
    <xsd:import namespace="977ab348-a5e9-467c-8c00-0e873091a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7f4f5-411c-432f-8bb0-c439b4aac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ab348-a5e9-467c-8c00-0e873091a08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CE339-9E34-4BB5-813F-F717245F27D0}"/>
</file>

<file path=customXml/itemProps2.xml><?xml version="1.0" encoding="utf-8"?>
<ds:datastoreItem xmlns:ds="http://schemas.openxmlformats.org/officeDocument/2006/customXml" ds:itemID="{82268043-3C72-4651-8021-3A974F987C07}"/>
</file>

<file path=customXml/itemProps3.xml><?xml version="1.0" encoding="utf-8"?>
<ds:datastoreItem xmlns:ds="http://schemas.openxmlformats.org/officeDocument/2006/customXml" ds:itemID="{05C3A007-50FF-4717-901C-43869ADFF867}"/>
</file>

<file path=docProps/app.xml><?xml version="1.0" encoding="utf-8"?>
<Properties xmlns="http://schemas.openxmlformats.org/officeDocument/2006/extended-properties" xmlns:vt="http://schemas.openxmlformats.org/officeDocument/2006/docPropsVTypes">
  <Template>Normal</Template>
  <TotalTime>24</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Uponor</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Remy, Jean-Claude</dc:creator>
  <cp:lastModifiedBy>Remy, Jean-Claude</cp:lastModifiedBy>
  <cp:revision>3</cp:revision>
  <dcterms:created xsi:type="dcterms:W3CDTF">2019-02-11T14:04:00Z</dcterms:created>
  <dcterms:modified xsi:type="dcterms:W3CDTF">2019-02-11T14:27:00Z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0x010100CF6FF1EE37785C47AFC7EE76AF01CBB9</vt:lpwstr>
  </property>
</Properties>
</file>