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2567F3" w14:paraId="2339623B" w14:textId="77777777" w:rsidTr="618B20C6">
        <w:trPr>
          <w:gridAfter w:val="1"/>
          <w:wAfter w:w="4530" w:type="dxa"/>
          <w:trHeight w:val="794"/>
        </w:trPr>
        <w:tc>
          <w:tcPr>
            <w:tcW w:w="4530" w:type="dxa"/>
            <w:tcBorders>
              <w:top w:val="nil"/>
              <w:bottom w:val="nil"/>
            </w:tcBorders>
          </w:tcPr>
          <w:p w14:paraId="2B602A09" w14:textId="77777777" w:rsidR="00C815CD" w:rsidRPr="006A5E43" w:rsidRDefault="0002617D"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2567F3" w14:paraId="47FAEF69" w14:textId="77777777" w:rsidTr="618B20C6">
        <w:trPr>
          <w:gridAfter w:val="1"/>
          <w:wAfter w:w="4530" w:type="dxa"/>
          <w:trHeight w:hRule="exact" w:val="284"/>
        </w:trPr>
        <w:tc>
          <w:tcPr>
            <w:tcW w:w="4530" w:type="dxa"/>
            <w:tcBorders>
              <w:top w:val="nil"/>
              <w:bottom w:val="nil"/>
            </w:tcBorders>
          </w:tcPr>
          <w:p w14:paraId="6B7A256E" w14:textId="77777777" w:rsidR="00C815CD" w:rsidRPr="006A5E43" w:rsidRDefault="00C815CD" w:rsidP="006E0B5F">
            <w:pPr>
              <w:spacing w:line="240" w:lineRule="auto"/>
              <w:rPr>
                <w:rFonts w:cs="Arial"/>
                <w:sz w:val="20"/>
                <w:lang w:val="en-US"/>
              </w:rPr>
            </w:pPr>
          </w:p>
        </w:tc>
      </w:tr>
      <w:tr w:rsidR="002567F3" w14:paraId="4B8A0D71" w14:textId="77777777" w:rsidTr="618B20C6">
        <w:trPr>
          <w:gridAfter w:val="1"/>
          <w:wAfter w:w="4530" w:type="dxa"/>
          <w:trHeight w:hRule="exact" w:val="284"/>
        </w:trPr>
        <w:tc>
          <w:tcPr>
            <w:tcW w:w="4530" w:type="dxa"/>
            <w:tcBorders>
              <w:top w:val="nil"/>
              <w:bottom w:val="nil"/>
            </w:tcBorders>
          </w:tcPr>
          <w:p w14:paraId="00BF7221" w14:textId="77777777" w:rsidR="003610DC" w:rsidRPr="006A5E43" w:rsidRDefault="0002617D" w:rsidP="003610DC">
            <w:pPr>
              <w:spacing w:line="240" w:lineRule="auto"/>
              <w:rPr>
                <w:rFonts w:cs="Arial"/>
                <w:sz w:val="20"/>
                <w:lang w:val="en-US"/>
              </w:rPr>
            </w:pPr>
            <w:r>
              <w:rPr>
                <w:rFonts w:cs="Arial"/>
                <w:sz w:val="20"/>
              </w:rPr>
              <w:t>Fráncfort/Main, 17 de marzo de 2025</w:t>
            </w:r>
          </w:p>
        </w:tc>
      </w:tr>
      <w:tr w:rsidR="002567F3" w14:paraId="4E016CB9" w14:textId="77777777" w:rsidTr="618B20C6">
        <w:trPr>
          <w:gridAfter w:val="1"/>
          <w:wAfter w:w="4530" w:type="dxa"/>
          <w:trHeight w:hRule="exact" w:val="284"/>
        </w:trPr>
        <w:tc>
          <w:tcPr>
            <w:tcW w:w="4530" w:type="dxa"/>
            <w:tcBorders>
              <w:top w:val="nil"/>
              <w:bottom w:val="nil"/>
            </w:tcBorders>
          </w:tcPr>
          <w:p w14:paraId="0A327D66" w14:textId="77777777" w:rsidR="003610DC" w:rsidRPr="006A5E43" w:rsidRDefault="003610DC" w:rsidP="003610DC">
            <w:pPr>
              <w:spacing w:line="240" w:lineRule="auto"/>
              <w:rPr>
                <w:rStyle w:val="PlaceholderText"/>
                <w:rFonts w:cs="Arial"/>
                <w:color w:val="000000"/>
                <w:sz w:val="20"/>
                <w:lang w:val="en-US"/>
              </w:rPr>
            </w:pPr>
          </w:p>
        </w:tc>
      </w:tr>
      <w:tr w:rsidR="002567F3" w14:paraId="348250C4" w14:textId="77777777" w:rsidTr="618B20C6">
        <w:trPr>
          <w:trHeight w:val="42"/>
        </w:trPr>
        <w:tc>
          <w:tcPr>
            <w:tcW w:w="9060" w:type="dxa"/>
            <w:gridSpan w:val="2"/>
            <w:tcBorders>
              <w:top w:val="nil"/>
              <w:left w:val="nil"/>
              <w:bottom w:val="nil"/>
              <w:right w:val="nil"/>
            </w:tcBorders>
          </w:tcPr>
          <w:p w14:paraId="27B4D7AA" w14:textId="77777777" w:rsidR="000057E5" w:rsidRPr="0002617D" w:rsidRDefault="000057E5" w:rsidP="006E0B5F">
            <w:pPr>
              <w:spacing w:line="240" w:lineRule="auto"/>
              <w:rPr>
                <w:rFonts w:cs="Arial"/>
                <w:b/>
                <w:bCs/>
                <w:sz w:val="20"/>
              </w:rPr>
            </w:pPr>
          </w:p>
          <w:p w14:paraId="5FC26228" w14:textId="77777777" w:rsidR="005B0FE0" w:rsidRPr="0002617D" w:rsidRDefault="0002617D" w:rsidP="0043006E">
            <w:pPr>
              <w:spacing w:before="120" w:after="120" w:line="240" w:lineRule="auto"/>
              <w:rPr>
                <w:rFonts w:cs="Arial"/>
                <w:b/>
                <w:bCs/>
                <w:sz w:val="32"/>
              </w:rPr>
            </w:pPr>
            <w:r>
              <w:rPr>
                <w:rFonts w:cs="Arial"/>
                <w:b/>
                <w:bCs/>
                <w:sz w:val="32"/>
              </w:rPr>
              <w:t>GF EcoMate: servicio de gestión ininterrumpida e inteligente de fuentes de calor de GF Building Flow Solutions</w:t>
            </w:r>
          </w:p>
          <w:p w14:paraId="3F3C8AB9" w14:textId="77777777" w:rsidR="00741FE8" w:rsidRPr="0002617D" w:rsidRDefault="0002617D" w:rsidP="00627CA6">
            <w:pPr>
              <w:spacing w:line="240" w:lineRule="auto"/>
              <w:rPr>
                <w:rFonts w:cs="Arial"/>
                <w:b/>
                <w:sz w:val="20"/>
              </w:rPr>
            </w:pPr>
            <w:r>
              <w:rPr>
                <w:rFonts w:cs="Arial"/>
                <w:b/>
                <w:sz w:val="20"/>
              </w:rPr>
              <w:t>El nuevo modelo de negocio de GF Building Flow Solutions, GF EcoMate, es un sistema de gestión de fuentes de calor que trabaja de forma ininterrumpida y combina software inteligente y sondas IoT para optimizar los sistemas de calefacción. De este modo, la solución proporciona en promedio un ahorro energético del 30 %, para lo que aplica la información de la ocupación del edificio en tiempo real y las previsiones meteorológicas a fin de ajustar la energía con precisión. Diseñado para edificios comerciales de pequeño y mediano tamaño, EcoMate ofrece un modelo de negocio único que no requiere ninguna inversión en hardware y que propone una tarifa por servicio sin riesgos basada en el ahorro de costes compartido.</w:t>
            </w:r>
          </w:p>
          <w:p w14:paraId="10A2AE28" w14:textId="77777777" w:rsidR="005C7185" w:rsidRPr="0002617D" w:rsidRDefault="005C7185" w:rsidP="00627CA6">
            <w:pPr>
              <w:spacing w:line="240" w:lineRule="auto"/>
              <w:rPr>
                <w:rFonts w:cs="Arial"/>
                <w:b/>
                <w:sz w:val="20"/>
              </w:rPr>
            </w:pPr>
          </w:p>
          <w:p w14:paraId="4BFFEAEE" w14:textId="3174AAAE" w:rsidR="00B10AE1" w:rsidRPr="0002617D" w:rsidRDefault="0002617D" w:rsidP="00627CA6">
            <w:pPr>
              <w:spacing w:line="240" w:lineRule="auto"/>
              <w:rPr>
                <w:rFonts w:cs="Arial"/>
                <w:bCs/>
                <w:sz w:val="20"/>
              </w:rPr>
            </w:pPr>
            <w:r>
              <w:rPr>
                <w:rFonts w:cs="Arial"/>
                <w:bCs/>
                <w:sz w:val="20"/>
              </w:rPr>
              <w:t>La mayoría de los edificios antiguos siguen utilizando sistemas de calefacción a base de combustibles fósiles; esto no solo genera un alto consumo energético y elevadas emisiones de CO</w:t>
            </w:r>
            <w:r>
              <w:rPr>
                <w:rFonts w:cs="Arial"/>
                <w:bCs/>
                <w:sz w:val="20"/>
                <w:vertAlign w:val="subscript"/>
              </w:rPr>
              <w:t>2</w:t>
            </w:r>
            <w:r>
              <w:rPr>
                <w:rFonts w:cs="Arial"/>
                <w:bCs/>
                <w:sz w:val="20"/>
              </w:rPr>
              <w:t xml:space="preserve">, sino que también aumenta los costes operativos. Las nuevas normativas medioambientales, que son más estrictas, suponen un riesgo financiero para los propietarios inmobiliarios cuando los edificios no cumplen los nuevos estándares de sostenibilidad.  Por otro lado, los sistemas tradicionales de gestión de edificios (BMS, Building Management System) conllevan elevados costes iniciales, por lo que no todo el mundo puede acceder a ellos. "Con EcoMate, dirigido a edificios comerciales de pequeño y mediano tamaño, queremos reducir esta barrera de acceso. Dado que incluye las sondas y el software, no se requiere una inversión en hardware”, explica Torsten Meier, </w:t>
            </w:r>
            <w:r w:rsidR="004A4205" w:rsidRPr="008C2D41">
              <w:rPr>
                <w:rFonts w:cs="Arial"/>
                <w:sz w:val="20"/>
              </w:rPr>
              <w:t>Chief Innovation Officer, GF Building Flow Solutions</w:t>
            </w:r>
            <w:r>
              <w:rPr>
                <w:rFonts w:cs="Arial"/>
                <w:bCs/>
                <w:sz w:val="20"/>
              </w:rPr>
              <w:t>. "La solución se introduce con un modelo de tarifa por servicio asociado al ahorro de costes compartido. Estamos entusiasmados por lanzar EcoMate en la feria ISH 2025. Aunque nos centramos primero en Alemania, esperamos seguir desarrollando el concepto en colaboración con gestores inmobiliarios, administradores de activos y propietarios de edificios”, añade.</w:t>
            </w:r>
          </w:p>
          <w:p w14:paraId="33E4815B" w14:textId="77777777" w:rsidR="00893F38" w:rsidRPr="0002617D" w:rsidRDefault="00893F38" w:rsidP="00627CA6">
            <w:pPr>
              <w:spacing w:line="240" w:lineRule="auto"/>
              <w:rPr>
                <w:rFonts w:cs="Arial"/>
                <w:bCs/>
                <w:sz w:val="20"/>
              </w:rPr>
            </w:pPr>
          </w:p>
          <w:p w14:paraId="6043522E" w14:textId="77777777" w:rsidR="005C7185" w:rsidRPr="0002617D" w:rsidRDefault="0002617D" w:rsidP="00627CA6">
            <w:pPr>
              <w:spacing w:line="240" w:lineRule="auto"/>
              <w:rPr>
                <w:rFonts w:cs="Arial"/>
                <w:b/>
                <w:sz w:val="20"/>
              </w:rPr>
            </w:pPr>
            <w:r>
              <w:rPr>
                <w:rFonts w:cs="Arial"/>
                <w:b/>
                <w:sz w:val="20"/>
              </w:rPr>
              <w:t>Situación energética actual de los edificios antiguos</w:t>
            </w:r>
          </w:p>
          <w:p w14:paraId="11B48B8D" w14:textId="77777777" w:rsidR="00DF0361" w:rsidRPr="0002617D" w:rsidRDefault="0002617D" w:rsidP="00DF0361">
            <w:pPr>
              <w:spacing w:line="240" w:lineRule="auto"/>
              <w:rPr>
                <w:rFonts w:cs="Arial"/>
                <w:bCs/>
                <w:sz w:val="20"/>
              </w:rPr>
            </w:pPr>
            <w:r>
              <w:rPr>
                <w:rFonts w:cs="Arial"/>
                <w:bCs/>
                <w:sz w:val="20"/>
              </w:rPr>
              <w:t>El 85 % de los edificios de la Unión Europea se han construido en el año 2000 o antes y el 75 % de ellos presenta un balance energético deficiente. El 40 % de la energía consumida en la UE se utiliza en los edificios y, de ella, en torno al 80 % se destina a calefacción, refrigeración y agua caliente sanitaria. Aproximadamente una tercera parte de las emisiones de gases de efecto invernadero de la UE proceden de los edificios</w:t>
            </w:r>
            <w:r>
              <w:rPr>
                <w:rStyle w:val="FootnoteReference"/>
                <w:rFonts w:cs="Arial"/>
                <w:bCs/>
                <w:sz w:val="20"/>
              </w:rPr>
              <w:footnoteReference w:id="2"/>
            </w:r>
            <w:r>
              <w:rPr>
                <w:rFonts w:cs="Arial"/>
                <w:bCs/>
                <w:sz w:val="20"/>
              </w:rPr>
              <w:t xml:space="preserve">. En esta época de cambio climático, esto supone uno de los desafíos globales más acuciantes. Para lograr descarbonizar todo el parque inmobiliario de aquí a 2050, la UE ha creado un marco legislativo dirigido a mejorar la eficiencia energética de los edificios. </w:t>
            </w:r>
          </w:p>
          <w:p w14:paraId="565A55B8" w14:textId="77777777" w:rsidR="002D7AAD" w:rsidRPr="0002617D" w:rsidRDefault="002D7AAD" w:rsidP="00DF0361">
            <w:pPr>
              <w:spacing w:line="240" w:lineRule="auto"/>
              <w:rPr>
                <w:rFonts w:cs="Arial"/>
                <w:bCs/>
                <w:sz w:val="20"/>
              </w:rPr>
            </w:pPr>
          </w:p>
          <w:p w14:paraId="62976835" w14:textId="77777777" w:rsidR="005C7185" w:rsidRPr="0002617D" w:rsidRDefault="0002617D" w:rsidP="005C7185">
            <w:pPr>
              <w:spacing w:line="240" w:lineRule="auto"/>
              <w:rPr>
                <w:rFonts w:cs="Arial"/>
                <w:b/>
                <w:sz w:val="20"/>
              </w:rPr>
            </w:pPr>
            <w:r>
              <w:rPr>
                <w:rFonts w:cs="Arial"/>
                <w:b/>
                <w:sz w:val="20"/>
              </w:rPr>
              <w:t xml:space="preserve">Protección del medioambiente y aumento del valor inmobiliario </w:t>
            </w:r>
          </w:p>
          <w:p w14:paraId="65859676" w14:textId="7650A394" w:rsidR="002A7EFA" w:rsidRPr="0002617D" w:rsidRDefault="0002617D" w:rsidP="00DF0361">
            <w:pPr>
              <w:spacing w:line="240" w:lineRule="auto"/>
              <w:rPr>
                <w:rFonts w:cs="Arial"/>
                <w:bCs/>
                <w:sz w:val="20"/>
              </w:rPr>
            </w:pPr>
            <w:r>
              <w:rPr>
                <w:rFonts w:cs="Arial"/>
                <w:bCs/>
                <w:sz w:val="20"/>
              </w:rPr>
              <w:t>"</w:t>
            </w:r>
            <w:r>
              <w:rPr>
                <w:rFonts w:cs="Arial"/>
                <w:sz w:val="20"/>
              </w:rPr>
              <w:t>Si tomamos como ejemplo Fráncfort, donde más de 1000 edificios como oficinas y escuelas siguen utilizando sistemas de calefacción basados en combustibles fósiles que presentan un nivel elevado de consumo de energía y emisiones de CO</w:t>
            </w:r>
            <w:r>
              <w:rPr>
                <w:rFonts w:cs="Arial"/>
                <w:sz w:val="20"/>
                <w:vertAlign w:val="subscript"/>
              </w:rPr>
              <w:t>2</w:t>
            </w:r>
            <w:r>
              <w:rPr>
                <w:rFonts w:cs="Arial"/>
                <w:sz w:val="20"/>
              </w:rPr>
              <w:t xml:space="preserve">, el potencial de ahorro energético es enorme”, señala Torsten Meier, </w:t>
            </w:r>
            <w:r w:rsidR="004A4205" w:rsidRPr="008C2D41">
              <w:rPr>
                <w:rFonts w:cs="Arial"/>
                <w:sz w:val="20"/>
              </w:rPr>
              <w:t>Chief Innovation Officer, GF Building Flow Solutions</w:t>
            </w:r>
            <w:r>
              <w:rPr>
                <w:rFonts w:cs="Arial"/>
                <w:sz w:val="20"/>
              </w:rPr>
              <w:t>. "Aparte del impacto medioambiental, el valor de los bienes inmuebles se convierte rápidamente en un riesgo financiero cuando las emisiones de los edificios no son conformes con las nuevas normativas y reglamentos. Las soluciones disponibles de monitorización y optimización energética suelen estar asociadas a altos costes de acceso y operación.</w:t>
            </w:r>
            <w:r>
              <w:rPr>
                <w:rFonts w:cs="Arial"/>
                <w:bCs/>
                <w:sz w:val="20"/>
              </w:rPr>
              <w:t xml:space="preserve"> Se requieren soluciones inteligentes para mejorar los sistemas de calefacción existentes.</w:t>
            </w:r>
            <w:r>
              <w:rPr>
                <w:rFonts w:cs="Arial"/>
                <w:sz w:val="20"/>
              </w:rPr>
              <w:t xml:space="preserve"> Nuestra respuesta es GF EcoMate”. Esta solución no invasiva basada en sondas y software proporciona en promedio un ahorro energético del 30 %, para lo que aplica la </w:t>
            </w:r>
            <w:r>
              <w:rPr>
                <w:rFonts w:cs="Arial"/>
                <w:sz w:val="20"/>
              </w:rPr>
              <w:lastRenderedPageBreak/>
              <w:t xml:space="preserve">información de la ocupación del edificio en tiempo real y las previsiones meteorológicas a fin de ajustar la energía con precisión. Su modelo de gestión inteligente de fuentes de calor se implementa rápidamente y solo requiere sondas y software, que se incluyen sin coste adicional. </w:t>
            </w:r>
          </w:p>
          <w:p w14:paraId="50EA2B92" w14:textId="77777777" w:rsidR="00DF0361" w:rsidRPr="0002617D" w:rsidRDefault="00DF0361" w:rsidP="00DF0361">
            <w:pPr>
              <w:spacing w:line="240" w:lineRule="auto"/>
              <w:rPr>
                <w:rFonts w:cs="Arial"/>
                <w:bCs/>
                <w:sz w:val="20"/>
              </w:rPr>
            </w:pPr>
          </w:p>
          <w:p w14:paraId="42965FCC" w14:textId="77777777" w:rsidR="00DA15BC" w:rsidRPr="0002617D" w:rsidRDefault="0002617D" w:rsidP="00272366">
            <w:pPr>
              <w:spacing w:line="240" w:lineRule="auto"/>
              <w:rPr>
                <w:rFonts w:cs="Arial"/>
                <w:b/>
                <w:sz w:val="20"/>
              </w:rPr>
            </w:pPr>
            <w:r>
              <w:rPr>
                <w:rFonts w:cs="Arial"/>
                <w:b/>
                <w:bCs/>
                <w:sz w:val="20"/>
              </w:rPr>
              <w:t>Monitorización en tiempo real basada en datos y optimización automatizada</w:t>
            </w:r>
            <w:r>
              <w:br/>
            </w:r>
            <w:r>
              <w:rPr>
                <w:rFonts w:eastAsia="Arial" w:cs="Arial"/>
                <w:sz w:val="20"/>
              </w:rPr>
              <w:t>Para mejorar la eficiencia de la calefacción, EcoMate recopila datos esenciales como las temperaturas de impulsión, de retorno, del agua y exterior, que se cargan de forma segura en la nube de EcoMate. A continuación, se utilizan avanzados algoritmos de IA para analizar los patrones de ocupación del edificio y optimizar el funcionamiento de las calderas en función de las previsiones meteorológicas y de la capacidad térmica del edificio. Gracias a la integración de una pequeña sonda exterior inteligente que anula la lectura de la sonda exterior antigua, EcoMate ajusta a la perfección el control de la caldera para optimizar la eficiencia. Los usuarios pueden monitorizar la eficiencia y realizar el seguimiento del ahorro energético en tiempo real mediante una interfaz web intuitiva. Esto permite garantizar la transparencia y aumentar la rentabilidad.</w:t>
            </w:r>
          </w:p>
          <w:p w14:paraId="1DE5F432" w14:textId="77777777" w:rsidR="00272366" w:rsidRPr="0002617D" w:rsidRDefault="00272366" w:rsidP="00780150">
            <w:pPr>
              <w:spacing w:line="240" w:lineRule="auto"/>
              <w:rPr>
                <w:rFonts w:cs="Arial"/>
                <w:b/>
                <w:bCs/>
                <w:sz w:val="20"/>
              </w:rPr>
            </w:pPr>
          </w:p>
          <w:p w14:paraId="19D5E8E6" w14:textId="77777777" w:rsidR="00780150" w:rsidRPr="0002617D" w:rsidRDefault="0002617D" w:rsidP="00780150">
            <w:pPr>
              <w:spacing w:line="240" w:lineRule="auto"/>
              <w:rPr>
                <w:rFonts w:cs="Arial"/>
                <w:b/>
                <w:bCs/>
                <w:sz w:val="20"/>
              </w:rPr>
            </w:pPr>
            <w:r>
              <w:rPr>
                <w:rFonts w:cs="Arial"/>
                <w:b/>
                <w:bCs/>
                <w:sz w:val="20"/>
              </w:rPr>
              <w:t xml:space="preserve">Modelo de contratación sin inversión inicial </w:t>
            </w:r>
          </w:p>
          <w:p w14:paraId="3E548503" w14:textId="77777777" w:rsidR="00780150" w:rsidRPr="0002617D" w:rsidRDefault="0002617D" w:rsidP="00780150">
            <w:pPr>
              <w:spacing w:line="240" w:lineRule="auto"/>
              <w:rPr>
                <w:rFonts w:cs="Arial"/>
                <w:sz w:val="20"/>
              </w:rPr>
            </w:pPr>
            <w:r>
              <w:rPr>
                <w:rFonts w:cs="Arial"/>
                <w:sz w:val="20"/>
              </w:rPr>
              <w:t xml:space="preserve">GF EcoMate no requiere ninguna inversión inicial, puesto que las sondas y el software van incluidos. El servicio EcoMate de eficiencia energética basado en la nube es rápido y fácil de instalar. Se adapta a todos los sistemas de calefacción del mercado y no requiere una compleja infraestructura de TI de BMS ni instalaciones invasivas. Se basa en un modelo de contratación que consiste en compartir el ahorro, sin tarifas adicionales. Por ello, es transparente y no supone ningún riesgo para los clientes. </w:t>
            </w:r>
          </w:p>
          <w:p w14:paraId="4B7FAC8A" w14:textId="77777777" w:rsidR="00800256" w:rsidRPr="0002617D" w:rsidRDefault="00800256" w:rsidP="00AC1090">
            <w:pPr>
              <w:spacing w:line="240" w:lineRule="auto"/>
              <w:rPr>
                <w:rFonts w:cs="Arial"/>
                <w:bCs/>
                <w:sz w:val="20"/>
              </w:rPr>
            </w:pPr>
          </w:p>
          <w:p w14:paraId="7C0B0BE9" w14:textId="77777777" w:rsidR="00DF0361" w:rsidRPr="00090719" w:rsidRDefault="0002617D" w:rsidP="00627CA6">
            <w:pPr>
              <w:spacing w:line="240" w:lineRule="auto"/>
              <w:rPr>
                <w:rFonts w:cs="Arial"/>
                <w:b/>
                <w:sz w:val="20"/>
                <w:lang w:val="en-US"/>
              </w:rPr>
            </w:pPr>
            <w:r>
              <w:rPr>
                <w:rFonts w:cs="Arial"/>
                <w:b/>
                <w:sz w:val="20"/>
              </w:rPr>
              <w:t>GF EcoMate:</w:t>
            </w:r>
          </w:p>
          <w:p w14:paraId="4ED4EB6B" w14:textId="77777777" w:rsidR="00090719" w:rsidRDefault="00090719" w:rsidP="00627CA6">
            <w:pPr>
              <w:spacing w:line="240" w:lineRule="auto"/>
              <w:rPr>
                <w:rFonts w:cs="Arial"/>
                <w:bCs/>
                <w:sz w:val="20"/>
                <w:lang w:val="en-US"/>
              </w:rPr>
            </w:pPr>
          </w:p>
          <w:p w14:paraId="595858C9" w14:textId="77777777" w:rsidR="009A1370" w:rsidRPr="0002617D" w:rsidRDefault="0002617D" w:rsidP="009A1370">
            <w:pPr>
              <w:numPr>
                <w:ilvl w:val="0"/>
                <w:numId w:val="16"/>
              </w:numPr>
              <w:spacing w:line="240" w:lineRule="auto"/>
              <w:rPr>
                <w:rFonts w:cs="Arial"/>
                <w:bCs/>
                <w:sz w:val="20"/>
              </w:rPr>
            </w:pPr>
            <w:r>
              <w:rPr>
                <w:rFonts w:cs="Arial"/>
                <w:bCs/>
                <w:sz w:val="20"/>
              </w:rPr>
              <w:t>EcoMate conecta los datos de las sondas, la información de ocupación en tiempo real y las previsiones meteorológicas para ayudar a los gestores de las instalaciones​</w:t>
            </w:r>
          </w:p>
          <w:p w14:paraId="2D530CF5" w14:textId="77777777" w:rsidR="009A1370" w:rsidRPr="0002617D" w:rsidRDefault="0002617D" w:rsidP="009A1370">
            <w:pPr>
              <w:numPr>
                <w:ilvl w:val="0"/>
                <w:numId w:val="16"/>
              </w:numPr>
              <w:spacing w:line="240" w:lineRule="auto"/>
              <w:rPr>
                <w:rFonts w:cs="Arial"/>
                <w:bCs/>
                <w:sz w:val="20"/>
              </w:rPr>
            </w:pPr>
            <w:r>
              <w:rPr>
                <w:rFonts w:cs="Arial"/>
                <w:bCs/>
                <w:sz w:val="20"/>
              </w:rPr>
              <w:t>En función de los datos obtenidos, el software inteligente optimiza el sistema de calefacción. Esto permite ahorrar en promedio un 30 % de energía y costes (en edificios comerciales de pequeño y mediano tamaño) ​</w:t>
            </w:r>
          </w:p>
          <w:p w14:paraId="6624E918" w14:textId="77777777" w:rsidR="009A1370" w:rsidRPr="0002617D" w:rsidRDefault="0002617D" w:rsidP="009A1370">
            <w:pPr>
              <w:numPr>
                <w:ilvl w:val="0"/>
                <w:numId w:val="16"/>
              </w:numPr>
              <w:spacing w:line="240" w:lineRule="auto"/>
              <w:rPr>
                <w:rFonts w:cs="Arial"/>
                <w:bCs/>
                <w:sz w:val="20"/>
              </w:rPr>
            </w:pPr>
            <w:r>
              <w:rPr>
                <w:rFonts w:cs="Arial"/>
                <w:bCs/>
                <w:sz w:val="20"/>
              </w:rPr>
              <w:t>Reducción de las emisiones de CO</w:t>
            </w:r>
            <w:r>
              <w:rPr>
                <w:rFonts w:cs="Arial"/>
                <w:bCs/>
                <w:sz w:val="20"/>
                <w:vertAlign w:val="subscript"/>
              </w:rPr>
              <w:t>2</w:t>
            </w:r>
            <w:r>
              <w:rPr>
                <w:rFonts w:cs="Arial"/>
                <w:bCs/>
                <w:sz w:val="20"/>
              </w:rPr>
              <w:t xml:space="preserve"> para proteger el valor de los activos​</w:t>
            </w:r>
          </w:p>
          <w:p w14:paraId="310F329C" w14:textId="77777777" w:rsidR="009A1370" w:rsidRPr="0002617D" w:rsidRDefault="0002617D" w:rsidP="009A1370">
            <w:pPr>
              <w:numPr>
                <w:ilvl w:val="0"/>
                <w:numId w:val="16"/>
              </w:numPr>
              <w:spacing w:line="240" w:lineRule="auto"/>
              <w:rPr>
                <w:rFonts w:cs="Arial"/>
                <w:bCs/>
                <w:sz w:val="20"/>
              </w:rPr>
            </w:pPr>
            <w:r>
              <w:rPr>
                <w:rFonts w:cs="Arial"/>
                <w:bCs/>
                <w:sz w:val="20"/>
              </w:rPr>
              <w:t>Las sondas y el software van incluidos, no se requiere ninguna inversión​</w:t>
            </w:r>
          </w:p>
          <w:p w14:paraId="2F154BF0" w14:textId="77777777" w:rsidR="009A1370" w:rsidRPr="0002617D" w:rsidRDefault="0002617D" w:rsidP="009A1370">
            <w:pPr>
              <w:numPr>
                <w:ilvl w:val="0"/>
                <w:numId w:val="16"/>
              </w:numPr>
              <w:spacing w:line="240" w:lineRule="auto"/>
              <w:rPr>
                <w:rFonts w:cs="Arial"/>
                <w:bCs/>
                <w:sz w:val="20"/>
              </w:rPr>
            </w:pPr>
            <w:r>
              <w:rPr>
                <w:rFonts w:cs="Arial"/>
                <w:bCs/>
                <w:sz w:val="20"/>
              </w:rPr>
              <w:t>Modelo de contratación basado en el ahorro en costes compartido​</w:t>
            </w:r>
          </w:p>
          <w:p w14:paraId="5F0EF1AE" w14:textId="77777777" w:rsidR="00F0770C" w:rsidRPr="0002617D" w:rsidRDefault="00F0770C" w:rsidP="00627CA6">
            <w:pPr>
              <w:spacing w:line="240" w:lineRule="auto"/>
              <w:rPr>
                <w:rFonts w:cs="Arial"/>
                <w:b/>
                <w:sz w:val="20"/>
              </w:rPr>
            </w:pPr>
          </w:p>
          <w:p w14:paraId="171C23C2" w14:textId="77777777" w:rsidR="003B53F6" w:rsidRPr="0002617D" w:rsidRDefault="003B53F6" w:rsidP="00453605">
            <w:pPr>
              <w:spacing w:line="240" w:lineRule="auto"/>
              <w:rPr>
                <w:rFonts w:cs="Arial"/>
                <w:sz w:val="20"/>
              </w:rPr>
            </w:pPr>
          </w:p>
          <w:p w14:paraId="2D948A97" w14:textId="77777777" w:rsidR="00453605" w:rsidRPr="0002617D" w:rsidRDefault="00453605" w:rsidP="00453605">
            <w:pPr>
              <w:spacing w:line="240" w:lineRule="auto"/>
              <w:rPr>
                <w:rFonts w:cs="Arial"/>
                <w:sz w:val="20"/>
              </w:rPr>
            </w:pPr>
          </w:p>
          <w:p w14:paraId="369596C7" w14:textId="77777777" w:rsidR="003E6AB8" w:rsidRPr="0002617D" w:rsidRDefault="0002617D" w:rsidP="003E6AB8">
            <w:pPr>
              <w:spacing w:line="240" w:lineRule="auto"/>
              <w:rPr>
                <w:rStyle w:val="PlaceholderText"/>
                <w:rFonts w:cs="Arial"/>
                <w:b/>
                <w:color w:val="000000"/>
                <w:sz w:val="20"/>
                <w:lang w:val="fr-CA"/>
              </w:rPr>
            </w:pPr>
            <w:r w:rsidRPr="0002617D">
              <w:rPr>
                <w:rFonts w:cs="Arial"/>
                <w:b/>
                <w:color w:val="000000"/>
                <w:sz w:val="20"/>
                <w:lang w:val="fr-CA"/>
              </w:rPr>
              <w:t>Contacto de prensa:</w:t>
            </w:r>
          </w:p>
          <w:p w14:paraId="23C6148E" w14:textId="77777777" w:rsidR="003E6AB8" w:rsidRPr="0002617D" w:rsidRDefault="0002617D" w:rsidP="003E6AB8">
            <w:pPr>
              <w:spacing w:line="240" w:lineRule="auto"/>
              <w:rPr>
                <w:rFonts w:cs="Arial"/>
                <w:color w:val="000000"/>
                <w:sz w:val="20"/>
                <w:lang w:val="fr-CA"/>
              </w:rPr>
            </w:pPr>
            <w:r w:rsidRPr="0002617D">
              <w:rPr>
                <w:rFonts w:cs="Arial"/>
                <w:color w:val="000000"/>
                <w:sz w:val="20"/>
                <w:lang w:val="fr-CA"/>
              </w:rPr>
              <w:t>Beatrix Pfundstein</w:t>
            </w:r>
          </w:p>
          <w:p w14:paraId="010F5146" w14:textId="77777777" w:rsidR="003E6AB8" w:rsidRPr="0002617D" w:rsidRDefault="0002617D" w:rsidP="003E6AB8">
            <w:pPr>
              <w:spacing w:line="240" w:lineRule="auto"/>
              <w:rPr>
                <w:rFonts w:cs="Arial"/>
                <w:color w:val="000000"/>
                <w:sz w:val="20"/>
                <w:lang w:val="fr-CA"/>
              </w:rPr>
            </w:pPr>
            <w:r w:rsidRPr="0002617D">
              <w:rPr>
                <w:rFonts w:cs="Arial"/>
                <w:color w:val="000000"/>
                <w:sz w:val="20"/>
                <w:lang w:val="fr-CA"/>
              </w:rPr>
              <w:t xml:space="preserve">Manager Global PR y Communications </w:t>
            </w:r>
          </w:p>
          <w:p w14:paraId="43AD9B0F" w14:textId="77777777" w:rsidR="003E6AB8" w:rsidRPr="006A5E43" w:rsidRDefault="0002617D" w:rsidP="003E6AB8">
            <w:pPr>
              <w:spacing w:line="240" w:lineRule="auto"/>
              <w:rPr>
                <w:rFonts w:cs="Arial"/>
                <w:color w:val="000000"/>
                <w:sz w:val="20"/>
                <w:lang w:val="en-US"/>
              </w:rPr>
            </w:pPr>
            <w:r w:rsidRPr="0002617D">
              <w:rPr>
                <w:rFonts w:cs="Arial"/>
                <w:color w:val="000000"/>
                <w:sz w:val="20"/>
                <w:lang w:val="en-US"/>
              </w:rPr>
              <w:t>GF Building Flow Solutions</w:t>
            </w:r>
          </w:p>
          <w:p w14:paraId="762263DE" w14:textId="77777777" w:rsidR="003E6AB8" w:rsidRPr="006A5E43" w:rsidRDefault="003E6AB8" w:rsidP="003E6AB8">
            <w:pPr>
              <w:spacing w:line="240" w:lineRule="auto"/>
              <w:rPr>
                <w:rFonts w:cs="Arial"/>
                <w:color w:val="000000"/>
                <w:sz w:val="20"/>
                <w:lang w:val="en-US"/>
              </w:rPr>
            </w:pPr>
            <w:hyperlink r:id="rId11" w:history="1">
              <w:r w:rsidRPr="0002617D">
                <w:rPr>
                  <w:rStyle w:val="Hyperlink"/>
                  <w:rFonts w:cs="Arial"/>
                  <w:sz w:val="20"/>
                  <w:lang w:val="en-US"/>
                </w:rPr>
                <w:t>beatrix.pfundstein@uponor.com</w:t>
              </w:r>
            </w:hyperlink>
          </w:p>
          <w:p w14:paraId="205E23A7" w14:textId="77777777" w:rsidR="003E6AB8" w:rsidRPr="006A5E43" w:rsidRDefault="0002617D" w:rsidP="003E6AB8">
            <w:pPr>
              <w:autoSpaceDE w:val="0"/>
              <w:autoSpaceDN w:val="0"/>
              <w:adjustRightInd w:val="0"/>
              <w:spacing w:line="240" w:lineRule="auto"/>
              <w:rPr>
                <w:rFonts w:cs="Arial"/>
                <w:b/>
                <w:bCs/>
                <w:color w:val="000000"/>
                <w:sz w:val="20"/>
                <w:lang w:val="en-US"/>
              </w:rPr>
            </w:pPr>
            <w:r w:rsidRPr="0002617D">
              <w:rPr>
                <w:rFonts w:cs="Arial"/>
                <w:color w:val="000000"/>
                <w:sz w:val="20"/>
                <w:lang w:val="en-US"/>
              </w:rPr>
              <w:t>+49 (0)69 795386015</w:t>
            </w:r>
          </w:p>
          <w:p w14:paraId="568A75A3" w14:textId="77777777" w:rsidR="003E6AB8" w:rsidRPr="006A5E43" w:rsidRDefault="003E6AB8" w:rsidP="003E6AB8">
            <w:pPr>
              <w:spacing w:line="240" w:lineRule="auto"/>
              <w:rPr>
                <w:rFonts w:cs="Arial"/>
                <w:sz w:val="20"/>
                <w:lang w:val="en-US"/>
              </w:rPr>
            </w:pPr>
          </w:p>
          <w:p w14:paraId="18CFE25B" w14:textId="78D08A02" w:rsidR="002F3835" w:rsidRPr="00BF6785" w:rsidRDefault="0002617D" w:rsidP="0002617D">
            <w:pPr>
              <w:spacing w:line="240" w:lineRule="auto"/>
              <w:rPr>
                <w:rFonts w:eastAsia="Arial" w:cs="Arial"/>
                <w:b/>
                <w:bCs/>
                <w:sz w:val="15"/>
                <w:szCs w:val="15"/>
                <w:lang w:val="en-US"/>
              </w:rPr>
            </w:pPr>
            <w:r w:rsidRPr="0002617D">
              <w:rPr>
                <w:rFonts w:eastAsia="Arial" w:cs="Arial"/>
                <w:b/>
                <w:bCs/>
                <w:sz w:val="15"/>
                <w:szCs w:val="15"/>
                <w:lang w:val="en-US"/>
              </w:rPr>
              <w:t xml:space="preserve">Sobre GF Building Flow Solutions – Leading with Water </w:t>
            </w:r>
          </w:p>
          <w:p w14:paraId="7A2B855C" w14:textId="2F32E42C" w:rsidR="002F3835" w:rsidRPr="0002617D" w:rsidRDefault="0002617D" w:rsidP="0002617D">
            <w:pPr>
              <w:spacing w:line="240" w:lineRule="auto"/>
              <w:rPr>
                <w:sz w:val="15"/>
                <w:szCs w:val="15"/>
              </w:rPr>
            </w:pPr>
            <w:r>
              <w:rPr>
                <w:sz w:val="15"/>
                <w:szCs w:val="15"/>
              </w:rPr>
              <w:t>Con el sector de la construcción como causa principal de la mayor parte de las emisiones de CO</w:t>
            </w:r>
            <w:r w:rsidRPr="00FC2AE3">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seguros así como acceso a agua potable limpia y segura. GF Building Flow Solutions está </w:t>
            </w:r>
            <w:r w:rsidRPr="0002617D">
              <w:rPr>
                <w:sz w:val="15"/>
                <w:szCs w:val="15"/>
                <w:lang w:val="en-US"/>
              </w:rPr>
              <w:t>Leading with Water</w:t>
            </w:r>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72A8257C" w14:textId="77777777" w:rsidR="002F3835" w:rsidRPr="00E579DD" w:rsidRDefault="0002617D" w:rsidP="002F3835">
            <w:pPr>
              <w:spacing w:line="240" w:lineRule="auto"/>
              <w:rPr>
                <w:sz w:val="15"/>
                <w:szCs w:val="15"/>
                <w:lang w:val="en-US"/>
              </w:rPr>
            </w:pPr>
            <w:r>
              <w:rPr>
                <w:sz w:val="15"/>
                <w:szCs w:val="15"/>
              </w:rPr>
              <w:t>#LeadingwithWater​</w:t>
            </w:r>
          </w:p>
          <w:p w14:paraId="37B30B0C"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ABB8EB8"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385F0DFF" w14:textId="77777777" w:rsidR="003E6AB8" w:rsidRDefault="003E6AB8" w:rsidP="003E6AB8">
            <w:pPr>
              <w:spacing w:line="240" w:lineRule="auto"/>
              <w:rPr>
                <w:sz w:val="15"/>
                <w:szCs w:val="15"/>
                <w:lang w:val="en-US"/>
              </w:rPr>
            </w:pPr>
          </w:p>
          <w:p w14:paraId="5C870FFA" w14:textId="77777777" w:rsidR="00FC2AE3" w:rsidRDefault="00FC2AE3" w:rsidP="003E6AB8">
            <w:pPr>
              <w:spacing w:line="240" w:lineRule="auto"/>
              <w:rPr>
                <w:sz w:val="15"/>
                <w:szCs w:val="15"/>
                <w:lang w:val="en-US"/>
              </w:rPr>
            </w:pPr>
          </w:p>
          <w:p w14:paraId="0381A404" w14:textId="77777777" w:rsidR="00FC2AE3" w:rsidRDefault="00FC2AE3" w:rsidP="003E6AB8">
            <w:pPr>
              <w:spacing w:line="240" w:lineRule="auto"/>
              <w:rPr>
                <w:sz w:val="15"/>
                <w:szCs w:val="15"/>
                <w:lang w:val="en-US"/>
              </w:rPr>
            </w:pPr>
          </w:p>
          <w:p w14:paraId="3B365B9E" w14:textId="77777777" w:rsidR="00FC2AE3" w:rsidRDefault="00FC2AE3" w:rsidP="003E6AB8">
            <w:pPr>
              <w:spacing w:line="240" w:lineRule="auto"/>
              <w:rPr>
                <w:sz w:val="15"/>
                <w:szCs w:val="15"/>
                <w:lang w:val="en-US"/>
              </w:rPr>
            </w:pPr>
          </w:p>
          <w:p w14:paraId="64B7D10F" w14:textId="77777777" w:rsidR="00FC2AE3" w:rsidRPr="006A5E43" w:rsidRDefault="00FC2AE3" w:rsidP="003E6AB8">
            <w:pPr>
              <w:spacing w:line="240" w:lineRule="auto"/>
              <w:rPr>
                <w:sz w:val="15"/>
                <w:szCs w:val="15"/>
                <w:lang w:val="en-US"/>
              </w:rPr>
            </w:pPr>
          </w:p>
          <w:p w14:paraId="31A8D1B8" w14:textId="77777777" w:rsidR="00CB1801" w:rsidRPr="006A5E43"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06614FA4" w14:textId="77777777" w:rsidR="00CB1801" w:rsidRPr="0002617D" w:rsidRDefault="0002617D" w:rsidP="00CB1801">
      <w:pPr>
        <w:spacing w:line="240" w:lineRule="auto"/>
        <w:rPr>
          <w:rFonts w:cs="Arial"/>
          <w:b/>
          <w:color w:val="000000"/>
          <w:sz w:val="20"/>
        </w:rPr>
      </w:pPr>
      <w:r>
        <w:rPr>
          <w:rFonts w:cs="Arial"/>
          <w:b/>
          <w:color w:val="000000"/>
          <w:sz w:val="20"/>
        </w:rPr>
        <w:lastRenderedPageBreak/>
        <w:t>Imágenes</w:t>
      </w:r>
    </w:p>
    <w:p w14:paraId="5E38F149" w14:textId="77777777" w:rsidR="000810F5" w:rsidRPr="0002617D" w:rsidRDefault="0002617D" w:rsidP="000810F5">
      <w:pPr>
        <w:spacing w:line="240" w:lineRule="auto"/>
        <w:rPr>
          <w:rFonts w:cs="Arial"/>
          <w:b/>
          <w:color w:val="000000"/>
          <w:sz w:val="20"/>
        </w:rPr>
      </w:pPr>
      <w:r>
        <w:rPr>
          <w:rFonts w:cs="Arial"/>
          <w:b/>
          <w:color w:val="000000"/>
          <w:sz w:val="20"/>
        </w:rPr>
        <w:t>Reimpresión gratuita // tenga en cuenta la información de copyright //</w:t>
      </w:r>
    </w:p>
    <w:p w14:paraId="498D6BE3" w14:textId="77777777" w:rsidR="00282550" w:rsidRPr="0002617D" w:rsidRDefault="0002617D" w:rsidP="006E0B5F">
      <w:pPr>
        <w:spacing w:line="240" w:lineRule="auto"/>
        <w:rPr>
          <w:rFonts w:cs="Arial"/>
          <w:b/>
          <w:color w:val="000000"/>
          <w:sz w:val="20"/>
        </w:rPr>
      </w:pPr>
      <w:r>
        <w:rPr>
          <w:rFonts w:cs="Arial"/>
          <w:b/>
          <w:color w:val="000000"/>
          <w:sz w:val="20"/>
        </w:rPr>
        <w:t>proporcione una copia de la revista o un vínculo a la publicación en línea</w:t>
      </w:r>
    </w:p>
    <w:p w14:paraId="5170D2A8" w14:textId="77777777" w:rsidR="00366A61" w:rsidRPr="0002617D"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567F3" w:rsidRPr="0002617D" w14:paraId="1552D893" w14:textId="77777777" w:rsidTr="00691A64">
        <w:tc>
          <w:tcPr>
            <w:tcW w:w="4388" w:type="dxa"/>
          </w:tcPr>
          <w:p w14:paraId="704E6626" w14:textId="77777777" w:rsidR="00BB531B" w:rsidRPr="006A5E43" w:rsidRDefault="0002617D" w:rsidP="006613A2">
            <w:pPr>
              <w:tabs>
                <w:tab w:val="left" w:pos="1179"/>
              </w:tabs>
              <w:spacing w:line="240" w:lineRule="auto"/>
              <w:rPr>
                <w:rFonts w:cs="Arial"/>
                <w:sz w:val="20"/>
                <w:lang w:val="en-US"/>
              </w:rPr>
            </w:pPr>
            <w:r>
              <w:rPr>
                <w:rFonts w:cs="Arial"/>
                <w:noProof/>
                <w:sz w:val="20"/>
              </w:rPr>
              <w:drawing>
                <wp:inline distT="0" distB="0" distL="0" distR="0" wp14:anchorId="7078ED38" wp14:editId="6A317E85">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0AB1A7F5" w14:textId="77777777" w:rsidR="00F365BB" w:rsidRPr="0002617D" w:rsidRDefault="0002617D" w:rsidP="00F365BB">
            <w:pPr>
              <w:spacing w:line="240" w:lineRule="auto"/>
              <w:rPr>
                <w:rFonts w:cs="Arial"/>
                <w:b/>
                <w:bCs/>
                <w:sz w:val="16"/>
                <w:szCs w:val="16"/>
              </w:rPr>
            </w:pPr>
            <w:r>
              <w:rPr>
                <w:rFonts w:cs="Arial"/>
                <w:b/>
                <w:bCs/>
                <w:sz w:val="16"/>
                <w:szCs w:val="16"/>
              </w:rPr>
              <w:t>GF_BFS_EcoMate_1</w:t>
            </w:r>
          </w:p>
          <w:p w14:paraId="5C85280F" w14:textId="77777777" w:rsidR="000C605F" w:rsidRPr="0002617D" w:rsidRDefault="000C605F" w:rsidP="00F365BB">
            <w:pPr>
              <w:spacing w:line="240" w:lineRule="auto"/>
              <w:rPr>
                <w:rFonts w:cs="Arial"/>
                <w:b/>
                <w:bCs/>
                <w:sz w:val="16"/>
                <w:szCs w:val="16"/>
              </w:rPr>
            </w:pPr>
          </w:p>
          <w:p w14:paraId="7B5EC148" w14:textId="77777777" w:rsidR="000C605F" w:rsidRPr="0002617D" w:rsidRDefault="0002617D" w:rsidP="00F365BB">
            <w:pPr>
              <w:spacing w:line="240" w:lineRule="auto"/>
              <w:rPr>
                <w:rFonts w:cs="Arial"/>
                <w:sz w:val="16"/>
                <w:szCs w:val="16"/>
              </w:rPr>
            </w:pPr>
            <w:r>
              <w:rPr>
                <w:rFonts w:cs="Arial"/>
                <w:sz w:val="16"/>
                <w:szCs w:val="16"/>
              </w:rPr>
              <w:t>El nuevo modelo de negocio de GF Building Flow Solutions, GF EcoMate, es un sistema de gestión de fuentes de calor que trabaja de forma ininterrumpida y combina software inteligente y sondas IoT para optimizar los sistemas de calefacción. De este modo, la solución proporciona en promedio un ahorro energético del 30 %, para lo que aplica la información de la ocupación del edificio en tiempo real y las previsiones meteorológicas a fin de ajustar la energía con precisión. Diseñado para edificios comerciales de pequeño y mediano tamaño, EcoMate ofrece un modelo de negocio único que no requiere ninguna inversión en hardware y que propone una tarifa por servicio sin riesgos basada en el ahorro de costes compartido.</w:t>
            </w:r>
          </w:p>
          <w:p w14:paraId="7D29CE54" w14:textId="77777777" w:rsidR="003C4578" w:rsidRPr="0002617D" w:rsidRDefault="003C4578" w:rsidP="00F365BB">
            <w:pPr>
              <w:spacing w:line="240" w:lineRule="auto"/>
              <w:rPr>
                <w:rFonts w:cs="Arial"/>
                <w:b/>
                <w:bCs/>
                <w:sz w:val="16"/>
                <w:szCs w:val="16"/>
              </w:rPr>
            </w:pPr>
          </w:p>
          <w:p w14:paraId="47DD715D" w14:textId="77777777" w:rsidR="00BB531B" w:rsidRPr="006A5E43" w:rsidRDefault="0002617D" w:rsidP="00F365BB">
            <w:pPr>
              <w:spacing w:line="240" w:lineRule="auto"/>
              <w:rPr>
                <w:rFonts w:cs="Arial"/>
                <w:b/>
                <w:bCs/>
                <w:sz w:val="16"/>
                <w:szCs w:val="16"/>
                <w:lang w:val="en-US"/>
              </w:rPr>
            </w:pPr>
            <w:r w:rsidRPr="0002617D">
              <w:rPr>
                <w:rFonts w:cs="Arial"/>
                <w:b/>
                <w:bCs/>
                <w:sz w:val="16"/>
                <w:szCs w:val="16"/>
                <w:lang w:val="en-US"/>
              </w:rPr>
              <w:t>Fuente: GF Building Flow Solutions</w:t>
            </w:r>
          </w:p>
        </w:tc>
      </w:tr>
    </w:tbl>
    <w:p w14:paraId="264B4670" w14:textId="77777777" w:rsidR="00272366" w:rsidRPr="0002617D" w:rsidRDefault="00272366">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567F3" w14:paraId="3C32E529" w14:textId="77777777" w:rsidTr="00B05D60">
        <w:tc>
          <w:tcPr>
            <w:tcW w:w="4388" w:type="dxa"/>
            <w:vAlign w:val="center"/>
          </w:tcPr>
          <w:p w14:paraId="30D9F1A8" w14:textId="77777777" w:rsidR="009B4480" w:rsidRDefault="0002617D" w:rsidP="003C4578">
            <w:pPr>
              <w:tabs>
                <w:tab w:val="left" w:pos="1179"/>
              </w:tabs>
              <w:spacing w:line="240" w:lineRule="auto"/>
              <w:rPr>
                <w:rFonts w:cs="Arial"/>
                <w:noProof/>
                <w:sz w:val="20"/>
                <w:lang w:val="en-US"/>
              </w:rPr>
            </w:pPr>
            <w:r>
              <w:rPr>
                <w:rFonts w:cs="Arial"/>
                <w:noProof/>
                <w:sz w:val="20"/>
              </w:rPr>
              <w:drawing>
                <wp:inline distT="0" distB="0" distL="0" distR="0" wp14:anchorId="07CF93DB" wp14:editId="4167DC60">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34189200"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2DA5C6EB" w14:textId="77777777" w:rsidR="000C605F" w:rsidRPr="0002617D" w:rsidRDefault="0002617D" w:rsidP="000C605F">
            <w:pPr>
              <w:spacing w:line="240" w:lineRule="auto"/>
              <w:rPr>
                <w:rFonts w:cs="Arial"/>
                <w:b/>
                <w:bCs/>
                <w:sz w:val="16"/>
                <w:szCs w:val="16"/>
              </w:rPr>
            </w:pPr>
            <w:r>
              <w:rPr>
                <w:rFonts w:cs="Arial"/>
                <w:b/>
                <w:bCs/>
                <w:sz w:val="16"/>
                <w:szCs w:val="16"/>
              </w:rPr>
              <w:t>GF_BFS_EcoMate_2</w:t>
            </w:r>
          </w:p>
          <w:p w14:paraId="4BCCF2B2" w14:textId="77777777" w:rsidR="000C605F" w:rsidRPr="0002617D" w:rsidRDefault="000C605F" w:rsidP="000C605F">
            <w:pPr>
              <w:spacing w:line="240" w:lineRule="auto"/>
              <w:rPr>
                <w:rFonts w:cs="Arial"/>
                <w:b/>
                <w:sz w:val="16"/>
                <w:szCs w:val="16"/>
              </w:rPr>
            </w:pPr>
          </w:p>
          <w:p w14:paraId="108781E4" w14:textId="77777777" w:rsidR="00FC5B48" w:rsidRPr="0002617D" w:rsidRDefault="0002617D" w:rsidP="003C4578">
            <w:pPr>
              <w:spacing w:line="240" w:lineRule="auto"/>
              <w:rPr>
                <w:rFonts w:cs="Arial"/>
                <w:bCs/>
                <w:sz w:val="16"/>
                <w:szCs w:val="16"/>
              </w:rPr>
            </w:pPr>
            <w:r>
              <w:rPr>
                <w:rFonts w:cs="Arial"/>
                <w:bCs/>
                <w:sz w:val="16"/>
                <w:szCs w:val="16"/>
              </w:rPr>
              <w:t>Para mejorar la eficiencia de la calefacción, EcoMate recopila datos esenciales como las temperaturas de impulsión, de retorno, del agua y exterior, que se cargan de forma segura en la nube de EcoMate. A continuación, se utilizan avanzados algoritmos de IA para analizar los patrones de ocupación del edificio y optimizar el funcionamiento de las calderas en función de las previsiones meteorológicas y de la capacidad térmica del edificio. Gracias a la integración de una pequeña sonda exterior inteligente que anula la lectura de la sonda exterior antigua, EcoMate ajusta a la perfección el control de la caldera para optimizar la eficiencia. Los usuarios pueden monitorizar la eficiencia y realizar el seguimiento del ahorro energético en tiempo real mediante una interfaz web intuitiva. Esto permite garantizar la transparencia y aumentar la rentabilidad.</w:t>
            </w:r>
          </w:p>
          <w:p w14:paraId="398EB888" w14:textId="77777777" w:rsidR="000C605F" w:rsidRPr="0002617D" w:rsidRDefault="000C605F" w:rsidP="000C605F">
            <w:pPr>
              <w:spacing w:line="240" w:lineRule="auto"/>
              <w:rPr>
                <w:rFonts w:cs="Arial"/>
                <w:b/>
                <w:sz w:val="16"/>
                <w:szCs w:val="16"/>
              </w:rPr>
            </w:pPr>
          </w:p>
          <w:p w14:paraId="334A15CB" w14:textId="77777777" w:rsidR="00220B60" w:rsidRPr="0002617D" w:rsidRDefault="0002617D" w:rsidP="000C605F">
            <w:pPr>
              <w:spacing w:line="240" w:lineRule="auto"/>
              <w:rPr>
                <w:rFonts w:cs="Arial"/>
                <w:b/>
                <w:sz w:val="16"/>
                <w:szCs w:val="16"/>
              </w:rPr>
            </w:pPr>
            <w:r>
              <w:rPr>
                <w:rFonts w:cs="Arial"/>
                <w:b/>
                <w:bCs/>
                <w:sz w:val="16"/>
                <w:szCs w:val="16"/>
              </w:rPr>
              <w:t>Fuente: GF Building Flow Solutions</w:t>
            </w:r>
          </w:p>
        </w:tc>
      </w:tr>
    </w:tbl>
    <w:p w14:paraId="078E3CA0" w14:textId="77777777" w:rsidR="00366A61" w:rsidRPr="0002617D" w:rsidRDefault="00366A61" w:rsidP="006E0B5F">
      <w:pPr>
        <w:spacing w:line="240" w:lineRule="auto"/>
        <w:rPr>
          <w:rFonts w:cs="Arial"/>
          <w:sz w:val="20"/>
        </w:rPr>
      </w:pPr>
    </w:p>
    <w:sectPr w:rsidR="00366A61" w:rsidRPr="0002617D"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73258" w14:textId="77777777" w:rsidR="0002617D" w:rsidRDefault="0002617D">
      <w:pPr>
        <w:spacing w:line="240" w:lineRule="auto"/>
      </w:pPr>
      <w:r>
        <w:separator/>
      </w:r>
    </w:p>
  </w:endnote>
  <w:endnote w:type="continuationSeparator" w:id="0">
    <w:p w14:paraId="68C1BAFC" w14:textId="77777777" w:rsidR="0002617D" w:rsidRDefault="00026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BD120" w14:textId="77777777" w:rsidR="000D62C7" w:rsidRPr="000D62C7" w:rsidRDefault="000D62C7">
    <w:pPr>
      <w:pStyle w:val="Footer"/>
      <w:jc w:val="right"/>
      <w:rPr>
        <w:sz w:val="16"/>
      </w:rPr>
    </w:pPr>
  </w:p>
  <w:p w14:paraId="4BC2886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A11CB" w14:textId="77777777" w:rsidR="00173D64" w:rsidRDefault="0002617D">
      <w:pPr>
        <w:spacing w:line="240" w:lineRule="auto"/>
      </w:pPr>
      <w:r>
        <w:separator/>
      </w:r>
    </w:p>
  </w:footnote>
  <w:footnote w:type="continuationSeparator" w:id="0">
    <w:p w14:paraId="4A73CCED" w14:textId="77777777" w:rsidR="00173D64" w:rsidRDefault="0002617D">
      <w:pPr>
        <w:spacing w:line="240" w:lineRule="auto"/>
      </w:pPr>
      <w:r>
        <w:continuationSeparator/>
      </w:r>
    </w:p>
  </w:footnote>
  <w:footnote w:type="continuationNotice" w:id="1">
    <w:p w14:paraId="4F7C84D8" w14:textId="77777777" w:rsidR="00173D64" w:rsidRDefault="00173D64">
      <w:pPr>
        <w:spacing w:line="240" w:lineRule="auto"/>
      </w:pPr>
    </w:p>
  </w:footnote>
  <w:footnote w:id="2">
    <w:p w14:paraId="59D0C5F7" w14:textId="77777777" w:rsidR="00DF0361" w:rsidRPr="0002617D" w:rsidRDefault="0002617D" w:rsidP="00DF0361">
      <w:pPr>
        <w:pStyle w:val="FootnoteText"/>
      </w:pPr>
      <w:r>
        <w:rPr>
          <w:rStyle w:val="FootnoteReference"/>
        </w:rPr>
        <w:footnoteRef/>
      </w:r>
      <w:r>
        <w:t xml:space="preserve"> </w:t>
      </w:r>
      <w:hyperlink r:id="rId1" w:history="1">
        <w:r w:rsidR="00DF0361">
          <w:rPr>
            <w:rStyle w:val="Hyperlink"/>
          </w:rPr>
          <w:t>Directiva relativa a la eficiencia energética de los edificios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4DCF4" w14:textId="77777777" w:rsidR="00C815CD" w:rsidRDefault="0002617D" w:rsidP="00CF0EA8">
    <w:pPr>
      <w:spacing w:after="900"/>
      <w:jc w:val="right"/>
    </w:pPr>
    <w:r>
      <w:rPr>
        <w:noProof/>
      </w:rPr>
      <w:drawing>
        <wp:anchor distT="0" distB="0" distL="114300" distR="114300" simplePos="0" relativeHeight="251658240" behindDoc="0" locked="0" layoutInCell="1" allowOverlap="1" wp14:anchorId="441FB7EC" wp14:editId="0FDFBA85">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F9F5" w14:textId="77777777" w:rsidR="00F52764" w:rsidRDefault="0002617D" w:rsidP="00FB0CC1">
    <w:pPr>
      <w:pStyle w:val="Header"/>
      <w:ind w:left="7080" w:firstLine="708"/>
    </w:pPr>
    <w:r>
      <w:rPr>
        <w:noProof/>
      </w:rPr>
      <w:drawing>
        <wp:inline distT="0" distB="0" distL="0" distR="0" wp14:anchorId="1503355E" wp14:editId="372321B4">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32A8050">
      <w:start w:val="1"/>
      <w:numFmt w:val="bullet"/>
      <w:lvlText w:val="-"/>
      <w:lvlJc w:val="left"/>
      <w:pPr>
        <w:ind w:left="360" w:hanging="360"/>
      </w:pPr>
      <w:rPr>
        <w:rFonts w:ascii="Courier New" w:hAnsi="Courier New" w:hint="default"/>
      </w:rPr>
    </w:lvl>
    <w:lvl w:ilvl="1" w:tplc="ED22F5C6">
      <w:start w:val="1"/>
      <w:numFmt w:val="bullet"/>
      <w:lvlText w:val="o"/>
      <w:lvlJc w:val="left"/>
      <w:pPr>
        <w:ind w:left="1080" w:hanging="360"/>
      </w:pPr>
      <w:rPr>
        <w:rFonts w:ascii="Courier New" w:hAnsi="Courier New" w:hint="default"/>
      </w:rPr>
    </w:lvl>
    <w:lvl w:ilvl="2" w:tplc="6B46DCA8" w:tentative="1">
      <w:start w:val="1"/>
      <w:numFmt w:val="bullet"/>
      <w:lvlText w:val=""/>
      <w:lvlJc w:val="left"/>
      <w:pPr>
        <w:ind w:left="1800" w:hanging="360"/>
      </w:pPr>
      <w:rPr>
        <w:rFonts w:ascii="Wingdings" w:hAnsi="Wingdings" w:hint="default"/>
      </w:rPr>
    </w:lvl>
    <w:lvl w:ilvl="3" w:tplc="B3E04972" w:tentative="1">
      <w:start w:val="1"/>
      <w:numFmt w:val="bullet"/>
      <w:lvlText w:val=""/>
      <w:lvlJc w:val="left"/>
      <w:pPr>
        <w:ind w:left="2520" w:hanging="360"/>
      </w:pPr>
      <w:rPr>
        <w:rFonts w:ascii="Symbol" w:hAnsi="Symbol" w:hint="default"/>
      </w:rPr>
    </w:lvl>
    <w:lvl w:ilvl="4" w:tplc="31607A82" w:tentative="1">
      <w:start w:val="1"/>
      <w:numFmt w:val="bullet"/>
      <w:lvlText w:val="o"/>
      <w:lvlJc w:val="left"/>
      <w:pPr>
        <w:ind w:left="3240" w:hanging="360"/>
      </w:pPr>
      <w:rPr>
        <w:rFonts w:ascii="Courier New" w:hAnsi="Courier New" w:hint="default"/>
      </w:rPr>
    </w:lvl>
    <w:lvl w:ilvl="5" w:tplc="474CAB24" w:tentative="1">
      <w:start w:val="1"/>
      <w:numFmt w:val="bullet"/>
      <w:lvlText w:val=""/>
      <w:lvlJc w:val="left"/>
      <w:pPr>
        <w:ind w:left="3960" w:hanging="360"/>
      </w:pPr>
      <w:rPr>
        <w:rFonts w:ascii="Wingdings" w:hAnsi="Wingdings" w:hint="default"/>
      </w:rPr>
    </w:lvl>
    <w:lvl w:ilvl="6" w:tplc="19A29AFC" w:tentative="1">
      <w:start w:val="1"/>
      <w:numFmt w:val="bullet"/>
      <w:lvlText w:val=""/>
      <w:lvlJc w:val="left"/>
      <w:pPr>
        <w:ind w:left="4680" w:hanging="360"/>
      </w:pPr>
      <w:rPr>
        <w:rFonts w:ascii="Symbol" w:hAnsi="Symbol" w:hint="default"/>
      </w:rPr>
    </w:lvl>
    <w:lvl w:ilvl="7" w:tplc="5136D3D8" w:tentative="1">
      <w:start w:val="1"/>
      <w:numFmt w:val="bullet"/>
      <w:lvlText w:val="o"/>
      <w:lvlJc w:val="left"/>
      <w:pPr>
        <w:ind w:left="5400" w:hanging="360"/>
      </w:pPr>
      <w:rPr>
        <w:rFonts w:ascii="Courier New" w:hAnsi="Courier New" w:hint="default"/>
      </w:rPr>
    </w:lvl>
    <w:lvl w:ilvl="8" w:tplc="8704301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42ECA8A">
      <w:start w:val="1"/>
      <w:numFmt w:val="bullet"/>
      <w:lvlText w:val=""/>
      <w:lvlJc w:val="left"/>
      <w:pPr>
        <w:ind w:left="720" w:hanging="360"/>
      </w:pPr>
      <w:rPr>
        <w:rFonts w:ascii="Symbol" w:hAnsi="Symbol" w:hint="default"/>
      </w:rPr>
    </w:lvl>
    <w:lvl w:ilvl="1" w:tplc="C4FEEF86">
      <w:start w:val="1"/>
      <w:numFmt w:val="bullet"/>
      <w:lvlText w:val="-"/>
      <w:lvlJc w:val="left"/>
      <w:pPr>
        <w:ind w:left="1440" w:hanging="360"/>
      </w:pPr>
      <w:rPr>
        <w:rFonts w:ascii="Courier New" w:hAnsi="Courier New" w:hint="default"/>
      </w:rPr>
    </w:lvl>
    <w:lvl w:ilvl="2" w:tplc="8A9631C0">
      <w:start w:val="1"/>
      <w:numFmt w:val="bullet"/>
      <w:lvlText w:val=""/>
      <w:lvlJc w:val="left"/>
      <w:pPr>
        <w:ind w:left="2160" w:hanging="360"/>
      </w:pPr>
      <w:rPr>
        <w:rFonts w:ascii="Wingdings" w:hAnsi="Wingdings" w:hint="default"/>
      </w:rPr>
    </w:lvl>
    <w:lvl w:ilvl="3" w:tplc="1850FAAE">
      <w:start w:val="1"/>
      <w:numFmt w:val="bullet"/>
      <w:lvlText w:val=""/>
      <w:lvlJc w:val="left"/>
      <w:pPr>
        <w:ind w:left="2880" w:hanging="360"/>
      </w:pPr>
      <w:rPr>
        <w:rFonts w:ascii="Symbol" w:hAnsi="Symbol" w:hint="default"/>
      </w:rPr>
    </w:lvl>
    <w:lvl w:ilvl="4" w:tplc="A4A8661A">
      <w:start w:val="1"/>
      <w:numFmt w:val="bullet"/>
      <w:lvlText w:val="o"/>
      <w:lvlJc w:val="left"/>
      <w:pPr>
        <w:ind w:left="3600" w:hanging="360"/>
      </w:pPr>
      <w:rPr>
        <w:rFonts w:ascii="Courier New" w:hAnsi="Courier New" w:hint="default"/>
      </w:rPr>
    </w:lvl>
    <w:lvl w:ilvl="5" w:tplc="4F6EC2E4" w:tentative="1">
      <w:start w:val="1"/>
      <w:numFmt w:val="bullet"/>
      <w:lvlText w:val=""/>
      <w:lvlJc w:val="left"/>
      <w:pPr>
        <w:ind w:left="4320" w:hanging="360"/>
      </w:pPr>
      <w:rPr>
        <w:rFonts w:ascii="Wingdings" w:hAnsi="Wingdings" w:hint="default"/>
      </w:rPr>
    </w:lvl>
    <w:lvl w:ilvl="6" w:tplc="3CCE0406" w:tentative="1">
      <w:start w:val="1"/>
      <w:numFmt w:val="bullet"/>
      <w:lvlText w:val=""/>
      <w:lvlJc w:val="left"/>
      <w:pPr>
        <w:ind w:left="5040" w:hanging="360"/>
      </w:pPr>
      <w:rPr>
        <w:rFonts w:ascii="Symbol" w:hAnsi="Symbol" w:hint="default"/>
      </w:rPr>
    </w:lvl>
    <w:lvl w:ilvl="7" w:tplc="B134BB7A" w:tentative="1">
      <w:start w:val="1"/>
      <w:numFmt w:val="bullet"/>
      <w:lvlText w:val="o"/>
      <w:lvlJc w:val="left"/>
      <w:pPr>
        <w:ind w:left="5760" w:hanging="360"/>
      </w:pPr>
      <w:rPr>
        <w:rFonts w:ascii="Courier New" w:hAnsi="Courier New" w:hint="default"/>
      </w:rPr>
    </w:lvl>
    <w:lvl w:ilvl="8" w:tplc="DB2CA10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EF05A3E">
      <w:start w:val="1"/>
      <w:numFmt w:val="bullet"/>
      <w:lvlText w:val="-"/>
      <w:lvlJc w:val="left"/>
      <w:pPr>
        <w:ind w:left="720" w:hanging="360"/>
      </w:pPr>
      <w:rPr>
        <w:rFonts w:ascii="Courier New" w:hAnsi="Courier New" w:hint="default"/>
      </w:rPr>
    </w:lvl>
    <w:lvl w:ilvl="1" w:tplc="5DB2005C" w:tentative="1">
      <w:start w:val="1"/>
      <w:numFmt w:val="bullet"/>
      <w:lvlText w:val="o"/>
      <w:lvlJc w:val="left"/>
      <w:pPr>
        <w:ind w:left="1440" w:hanging="360"/>
      </w:pPr>
      <w:rPr>
        <w:rFonts w:ascii="Courier New" w:hAnsi="Courier New" w:hint="default"/>
      </w:rPr>
    </w:lvl>
    <w:lvl w:ilvl="2" w:tplc="032E715A">
      <w:start w:val="1"/>
      <w:numFmt w:val="bullet"/>
      <w:lvlText w:val="-"/>
      <w:lvlJc w:val="left"/>
      <w:pPr>
        <w:ind w:left="2160" w:hanging="360"/>
      </w:pPr>
      <w:rPr>
        <w:rFonts w:ascii="Courier New" w:hAnsi="Courier New" w:hint="default"/>
      </w:rPr>
    </w:lvl>
    <w:lvl w:ilvl="3" w:tplc="0632173C">
      <w:start w:val="1"/>
      <w:numFmt w:val="bullet"/>
      <w:lvlText w:val=""/>
      <w:lvlJc w:val="left"/>
      <w:pPr>
        <w:ind w:left="2880" w:hanging="360"/>
      </w:pPr>
      <w:rPr>
        <w:rFonts w:ascii="Symbol" w:hAnsi="Symbol" w:hint="default"/>
      </w:rPr>
    </w:lvl>
    <w:lvl w:ilvl="4" w:tplc="A0CC286A">
      <w:start w:val="1"/>
      <w:numFmt w:val="bullet"/>
      <w:lvlText w:val="o"/>
      <w:lvlJc w:val="left"/>
      <w:pPr>
        <w:ind w:left="3600" w:hanging="360"/>
      </w:pPr>
      <w:rPr>
        <w:rFonts w:ascii="Courier New" w:hAnsi="Courier New" w:hint="default"/>
      </w:rPr>
    </w:lvl>
    <w:lvl w:ilvl="5" w:tplc="ED8E0D0C" w:tentative="1">
      <w:start w:val="1"/>
      <w:numFmt w:val="bullet"/>
      <w:lvlText w:val=""/>
      <w:lvlJc w:val="left"/>
      <w:pPr>
        <w:ind w:left="4320" w:hanging="360"/>
      </w:pPr>
      <w:rPr>
        <w:rFonts w:ascii="Wingdings" w:hAnsi="Wingdings" w:hint="default"/>
      </w:rPr>
    </w:lvl>
    <w:lvl w:ilvl="6" w:tplc="07FA6318" w:tentative="1">
      <w:start w:val="1"/>
      <w:numFmt w:val="bullet"/>
      <w:lvlText w:val=""/>
      <w:lvlJc w:val="left"/>
      <w:pPr>
        <w:ind w:left="5040" w:hanging="360"/>
      </w:pPr>
      <w:rPr>
        <w:rFonts w:ascii="Symbol" w:hAnsi="Symbol" w:hint="default"/>
      </w:rPr>
    </w:lvl>
    <w:lvl w:ilvl="7" w:tplc="25381DFC" w:tentative="1">
      <w:start w:val="1"/>
      <w:numFmt w:val="bullet"/>
      <w:lvlText w:val="o"/>
      <w:lvlJc w:val="left"/>
      <w:pPr>
        <w:ind w:left="5760" w:hanging="360"/>
      </w:pPr>
      <w:rPr>
        <w:rFonts w:ascii="Courier New" w:hAnsi="Courier New" w:hint="default"/>
      </w:rPr>
    </w:lvl>
    <w:lvl w:ilvl="8" w:tplc="C152D99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E6447DF2">
      <w:start w:val="1"/>
      <w:numFmt w:val="bullet"/>
      <w:lvlText w:val=""/>
      <w:lvlJc w:val="left"/>
      <w:pPr>
        <w:ind w:left="720" w:hanging="360"/>
      </w:pPr>
      <w:rPr>
        <w:rFonts w:ascii="Symbol" w:hAnsi="Symbol" w:hint="default"/>
      </w:rPr>
    </w:lvl>
    <w:lvl w:ilvl="1" w:tplc="30F0E91C">
      <w:start w:val="1"/>
      <w:numFmt w:val="bullet"/>
      <w:lvlText w:val="o"/>
      <w:lvlJc w:val="left"/>
      <w:pPr>
        <w:ind w:left="1440" w:hanging="360"/>
      </w:pPr>
      <w:rPr>
        <w:rFonts w:ascii="Courier New" w:hAnsi="Courier New" w:cs="Courier New" w:hint="default"/>
      </w:rPr>
    </w:lvl>
    <w:lvl w:ilvl="2" w:tplc="867850FE">
      <w:start w:val="1"/>
      <w:numFmt w:val="bullet"/>
      <w:lvlText w:val=""/>
      <w:lvlJc w:val="left"/>
      <w:pPr>
        <w:ind w:left="2160" w:hanging="360"/>
      </w:pPr>
      <w:rPr>
        <w:rFonts w:ascii="Wingdings" w:hAnsi="Wingdings" w:hint="default"/>
      </w:rPr>
    </w:lvl>
    <w:lvl w:ilvl="3" w:tplc="B25C027A">
      <w:start w:val="1"/>
      <w:numFmt w:val="bullet"/>
      <w:lvlText w:val=""/>
      <w:lvlJc w:val="left"/>
      <w:pPr>
        <w:ind w:left="2880" w:hanging="360"/>
      </w:pPr>
      <w:rPr>
        <w:rFonts w:ascii="Symbol" w:hAnsi="Symbol" w:hint="default"/>
      </w:rPr>
    </w:lvl>
    <w:lvl w:ilvl="4" w:tplc="54A6C43A">
      <w:start w:val="1"/>
      <w:numFmt w:val="bullet"/>
      <w:lvlText w:val="o"/>
      <w:lvlJc w:val="left"/>
      <w:pPr>
        <w:ind w:left="3600" w:hanging="360"/>
      </w:pPr>
      <w:rPr>
        <w:rFonts w:ascii="Courier New" w:hAnsi="Courier New" w:cs="Courier New" w:hint="default"/>
      </w:rPr>
    </w:lvl>
    <w:lvl w:ilvl="5" w:tplc="69E04380">
      <w:start w:val="1"/>
      <w:numFmt w:val="bullet"/>
      <w:lvlText w:val=""/>
      <w:lvlJc w:val="left"/>
      <w:pPr>
        <w:ind w:left="4320" w:hanging="360"/>
      </w:pPr>
      <w:rPr>
        <w:rFonts w:ascii="Wingdings" w:hAnsi="Wingdings" w:hint="default"/>
      </w:rPr>
    </w:lvl>
    <w:lvl w:ilvl="6" w:tplc="DB7EEC92">
      <w:start w:val="1"/>
      <w:numFmt w:val="bullet"/>
      <w:lvlText w:val=""/>
      <w:lvlJc w:val="left"/>
      <w:pPr>
        <w:ind w:left="5040" w:hanging="360"/>
      </w:pPr>
      <w:rPr>
        <w:rFonts w:ascii="Symbol" w:hAnsi="Symbol" w:hint="default"/>
      </w:rPr>
    </w:lvl>
    <w:lvl w:ilvl="7" w:tplc="48AC708E">
      <w:start w:val="1"/>
      <w:numFmt w:val="bullet"/>
      <w:lvlText w:val="o"/>
      <w:lvlJc w:val="left"/>
      <w:pPr>
        <w:ind w:left="5760" w:hanging="360"/>
      </w:pPr>
      <w:rPr>
        <w:rFonts w:ascii="Courier New" w:hAnsi="Courier New" w:cs="Courier New" w:hint="default"/>
      </w:rPr>
    </w:lvl>
    <w:lvl w:ilvl="8" w:tplc="5664C64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CAB4E056">
      <w:start w:val="1"/>
      <w:numFmt w:val="bullet"/>
      <w:lvlText w:val=""/>
      <w:lvlJc w:val="left"/>
      <w:pPr>
        <w:ind w:left="720" w:hanging="360"/>
      </w:pPr>
      <w:rPr>
        <w:rFonts w:ascii="Symbol" w:hAnsi="Symbol" w:hint="default"/>
      </w:rPr>
    </w:lvl>
    <w:lvl w:ilvl="1" w:tplc="DC4C0D46" w:tentative="1">
      <w:start w:val="1"/>
      <w:numFmt w:val="bullet"/>
      <w:lvlText w:val="o"/>
      <w:lvlJc w:val="left"/>
      <w:pPr>
        <w:ind w:left="1440" w:hanging="360"/>
      </w:pPr>
      <w:rPr>
        <w:rFonts w:ascii="Courier New" w:hAnsi="Courier New" w:cs="Courier New" w:hint="default"/>
      </w:rPr>
    </w:lvl>
    <w:lvl w:ilvl="2" w:tplc="87E86750" w:tentative="1">
      <w:start w:val="1"/>
      <w:numFmt w:val="bullet"/>
      <w:lvlText w:val=""/>
      <w:lvlJc w:val="left"/>
      <w:pPr>
        <w:ind w:left="2160" w:hanging="360"/>
      </w:pPr>
      <w:rPr>
        <w:rFonts w:ascii="Wingdings" w:hAnsi="Wingdings" w:hint="default"/>
      </w:rPr>
    </w:lvl>
    <w:lvl w:ilvl="3" w:tplc="D966DE8C" w:tentative="1">
      <w:start w:val="1"/>
      <w:numFmt w:val="bullet"/>
      <w:lvlText w:val=""/>
      <w:lvlJc w:val="left"/>
      <w:pPr>
        <w:ind w:left="2880" w:hanging="360"/>
      </w:pPr>
      <w:rPr>
        <w:rFonts w:ascii="Symbol" w:hAnsi="Symbol" w:hint="default"/>
      </w:rPr>
    </w:lvl>
    <w:lvl w:ilvl="4" w:tplc="23EC5C2E" w:tentative="1">
      <w:start w:val="1"/>
      <w:numFmt w:val="bullet"/>
      <w:lvlText w:val="o"/>
      <w:lvlJc w:val="left"/>
      <w:pPr>
        <w:ind w:left="3600" w:hanging="360"/>
      </w:pPr>
      <w:rPr>
        <w:rFonts w:ascii="Courier New" w:hAnsi="Courier New" w:cs="Courier New" w:hint="default"/>
      </w:rPr>
    </w:lvl>
    <w:lvl w:ilvl="5" w:tplc="CF28C980" w:tentative="1">
      <w:start w:val="1"/>
      <w:numFmt w:val="bullet"/>
      <w:lvlText w:val=""/>
      <w:lvlJc w:val="left"/>
      <w:pPr>
        <w:ind w:left="4320" w:hanging="360"/>
      </w:pPr>
      <w:rPr>
        <w:rFonts w:ascii="Wingdings" w:hAnsi="Wingdings" w:hint="default"/>
      </w:rPr>
    </w:lvl>
    <w:lvl w:ilvl="6" w:tplc="CED44770" w:tentative="1">
      <w:start w:val="1"/>
      <w:numFmt w:val="bullet"/>
      <w:lvlText w:val=""/>
      <w:lvlJc w:val="left"/>
      <w:pPr>
        <w:ind w:left="5040" w:hanging="360"/>
      </w:pPr>
      <w:rPr>
        <w:rFonts w:ascii="Symbol" w:hAnsi="Symbol" w:hint="default"/>
      </w:rPr>
    </w:lvl>
    <w:lvl w:ilvl="7" w:tplc="F82EC246" w:tentative="1">
      <w:start w:val="1"/>
      <w:numFmt w:val="bullet"/>
      <w:lvlText w:val="o"/>
      <w:lvlJc w:val="left"/>
      <w:pPr>
        <w:ind w:left="5760" w:hanging="360"/>
      </w:pPr>
      <w:rPr>
        <w:rFonts w:ascii="Courier New" w:hAnsi="Courier New" w:cs="Courier New" w:hint="default"/>
      </w:rPr>
    </w:lvl>
    <w:lvl w:ilvl="8" w:tplc="A478FE1E"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5EFA2EE0">
      <w:start w:val="1"/>
      <w:numFmt w:val="bullet"/>
      <w:lvlText w:val="-"/>
      <w:lvlJc w:val="left"/>
      <w:pPr>
        <w:ind w:left="720" w:hanging="360"/>
      </w:pPr>
      <w:rPr>
        <w:rFonts w:ascii="Courier New" w:hAnsi="Courier New" w:hint="default"/>
      </w:rPr>
    </w:lvl>
    <w:lvl w:ilvl="1" w:tplc="A85A0BFE" w:tentative="1">
      <w:start w:val="1"/>
      <w:numFmt w:val="bullet"/>
      <w:lvlText w:val="o"/>
      <w:lvlJc w:val="left"/>
      <w:pPr>
        <w:ind w:left="1440" w:hanging="360"/>
      </w:pPr>
      <w:rPr>
        <w:rFonts w:ascii="Courier New" w:hAnsi="Courier New" w:hint="default"/>
      </w:rPr>
    </w:lvl>
    <w:lvl w:ilvl="2" w:tplc="93EE7D5E">
      <w:start w:val="1"/>
      <w:numFmt w:val="bullet"/>
      <w:lvlText w:val=""/>
      <w:lvlJc w:val="left"/>
      <w:pPr>
        <w:ind w:left="2160" w:hanging="360"/>
      </w:pPr>
      <w:rPr>
        <w:rFonts w:ascii="Wingdings" w:hAnsi="Wingdings" w:hint="default"/>
      </w:rPr>
    </w:lvl>
    <w:lvl w:ilvl="3" w:tplc="F0488EA0">
      <w:start w:val="1"/>
      <w:numFmt w:val="bullet"/>
      <w:lvlText w:val="-"/>
      <w:lvlJc w:val="left"/>
      <w:pPr>
        <w:ind w:left="2880" w:hanging="360"/>
      </w:pPr>
      <w:rPr>
        <w:rFonts w:ascii="Courier New" w:hAnsi="Courier New" w:hint="default"/>
      </w:rPr>
    </w:lvl>
    <w:lvl w:ilvl="4" w:tplc="08EC9DA2">
      <w:start w:val="1"/>
      <w:numFmt w:val="bullet"/>
      <w:lvlText w:val="o"/>
      <w:lvlJc w:val="left"/>
      <w:pPr>
        <w:ind w:left="3600" w:hanging="360"/>
      </w:pPr>
      <w:rPr>
        <w:rFonts w:ascii="Courier New" w:hAnsi="Courier New" w:hint="default"/>
      </w:rPr>
    </w:lvl>
    <w:lvl w:ilvl="5" w:tplc="FB5C9D10" w:tentative="1">
      <w:start w:val="1"/>
      <w:numFmt w:val="bullet"/>
      <w:lvlText w:val=""/>
      <w:lvlJc w:val="left"/>
      <w:pPr>
        <w:ind w:left="4320" w:hanging="360"/>
      </w:pPr>
      <w:rPr>
        <w:rFonts w:ascii="Wingdings" w:hAnsi="Wingdings" w:hint="default"/>
      </w:rPr>
    </w:lvl>
    <w:lvl w:ilvl="6" w:tplc="FAB80A2C" w:tentative="1">
      <w:start w:val="1"/>
      <w:numFmt w:val="bullet"/>
      <w:lvlText w:val=""/>
      <w:lvlJc w:val="left"/>
      <w:pPr>
        <w:ind w:left="5040" w:hanging="360"/>
      </w:pPr>
      <w:rPr>
        <w:rFonts w:ascii="Symbol" w:hAnsi="Symbol" w:hint="default"/>
      </w:rPr>
    </w:lvl>
    <w:lvl w:ilvl="7" w:tplc="96C22FEA" w:tentative="1">
      <w:start w:val="1"/>
      <w:numFmt w:val="bullet"/>
      <w:lvlText w:val="o"/>
      <w:lvlJc w:val="left"/>
      <w:pPr>
        <w:ind w:left="5760" w:hanging="360"/>
      </w:pPr>
      <w:rPr>
        <w:rFonts w:ascii="Courier New" w:hAnsi="Courier New" w:hint="default"/>
      </w:rPr>
    </w:lvl>
    <w:lvl w:ilvl="8" w:tplc="ABEACA0A"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63562EA4">
      <w:start w:val="1"/>
      <w:numFmt w:val="bullet"/>
      <w:lvlText w:val=""/>
      <w:lvlJc w:val="left"/>
      <w:pPr>
        <w:ind w:left="360" w:hanging="360"/>
      </w:pPr>
      <w:rPr>
        <w:rFonts w:ascii="Wingdings" w:hAnsi="Wingdings" w:hint="default"/>
      </w:rPr>
    </w:lvl>
    <w:lvl w:ilvl="1" w:tplc="C84E06D2" w:tentative="1">
      <w:start w:val="1"/>
      <w:numFmt w:val="bullet"/>
      <w:lvlText w:val="o"/>
      <w:lvlJc w:val="left"/>
      <w:pPr>
        <w:ind w:left="1080" w:hanging="360"/>
      </w:pPr>
      <w:rPr>
        <w:rFonts w:ascii="Courier New" w:hAnsi="Courier New" w:cs="Courier New" w:hint="default"/>
      </w:rPr>
    </w:lvl>
    <w:lvl w:ilvl="2" w:tplc="105A9C46" w:tentative="1">
      <w:start w:val="1"/>
      <w:numFmt w:val="bullet"/>
      <w:lvlText w:val=""/>
      <w:lvlJc w:val="left"/>
      <w:pPr>
        <w:ind w:left="1800" w:hanging="360"/>
      </w:pPr>
      <w:rPr>
        <w:rFonts w:ascii="Wingdings" w:hAnsi="Wingdings" w:hint="default"/>
      </w:rPr>
    </w:lvl>
    <w:lvl w:ilvl="3" w:tplc="9E6C297E" w:tentative="1">
      <w:start w:val="1"/>
      <w:numFmt w:val="bullet"/>
      <w:lvlText w:val=""/>
      <w:lvlJc w:val="left"/>
      <w:pPr>
        <w:ind w:left="2520" w:hanging="360"/>
      </w:pPr>
      <w:rPr>
        <w:rFonts w:ascii="Symbol" w:hAnsi="Symbol" w:hint="default"/>
      </w:rPr>
    </w:lvl>
    <w:lvl w:ilvl="4" w:tplc="184C7BEE" w:tentative="1">
      <w:start w:val="1"/>
      <w:numFmt w:val="bullet"/>
      <w:lvlText w:val="o"/>
      <w:lvlJc w:val="left"/>
      <w:pPr>
        <w:ind w:left="3240" w:hanging="360"/>
      </w:pPr>
      <w:rPr>
        <w:rFonts w:ascii="Courier New" w:hAnsi="Courier New" w:cs="Courier New" w:hint="default"/>
      </w:rPr>
    </w:lvl>
    <w:lvl w:ilvl="5" w:tplc="F2DEB926" w:tentative="1">
      <w:start w:val="1"/>
      <w:numFmt w:val="bullet"/>
      <w:lvlText w:val=""/>
      <w:lvlJc w:val="left"/>
      <w:pPr>
        <w:ind w:left="3960" w:hanging="360"/>
      </w:pPr>
      <w:rPr>
        <w:rFonts w:ascii="Wingdings" w:hAnsi="Wingdings" w:hint="default"/>
      </w:rPr>
    </w:lvl>
    <w:lvl w:ilvl="6" w:tplc="79F0894E" w:tentative="1">
      <w:start w:val="1"/>
      <w:numFmt w:val="bullet"/>
      <w:lvlText w:val=""/>
      <w:lvlJc w:val="left"/>
      <w:pPr>
        <w:ind w:left="4680" w:hanging="360"/>
      </w:pPr>
      <w:rPr>
        <w:rFonts w:ascii="Symbol" w:hAnsi="Symbol" w:hint="default"/>
      </w:rPr>
    </w:lvl>
    <w:lvl w:ilvl="7" w:tplc="16528644" w:tentative="1">
      <w:start w:val="1"/>
      <w:numFmt w:val="bullet"/>
      <w:lvlText w:val="o"/>
      <w:lvlJc w:val="left"/>
      <w:pPr>
        <w:ind w:left="5400" w:hanging="360"/>
      </w:pPr>
      <w:rPr>
        <w:rFonts w:ascii="Courier New" w:hAnsi="Courier New" w:cs="Courier New" w:hint="default"/>
      </w:rPr>
    </w:lvl>
    <w:lvl w:ilvl="8" w:tplc="67D8542C"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80E8AEDC">
      <w:start w:val="1"/>
      <w:numFmt w:val="bullet"/>
      <w:lvlText w:val=""/>
      <w:lvlJc w:val="left"/>
      <w:pPr>
        <w:ind w:left="720" w:hanging="360"/>
      </w:pPr>
      <w:rPr>
        <w:rFonts w:ascii="Symbol" w:hAnsi="Symbol" w:hint="default"/>
      </w:rPr>
    </w:lvl>
    <w:lvl w:ilvl="1" w:tplc="9A068250">
      <w:start w:val="1"/>
      <w:numFmt w:val="bullet"/>
      <w:lvlText w:val="o"/>
      <w:lvlJc w:val="left"/>
      <w:pPr>
        <w:ind w:left="1440" w:hanging="360"/>
      </w:pPr>
      <w:rPr>
        <w:rFonts w:ascii="Courier New" w:hAnsi="Courier New" w:hint="default"/>
      </w:rPr>
    </w:lvl>
    <w:lvl w:ilvl="2" w:tplc="A0CA0298" w:tentative="1">
      <w:start w:val="1"/>
      <w:numFmt w:val="bullet"/>
      <w:lvlText w:val=""/>
      <w:lvlJc w:val="left"/>
      <w:pPr>
        <w:ind w:left="2160" w:hanging="360"/>
      </w:pPr>
      <w:rPr>
        <w:rFonts w:ascii="Wingdings" w:hAnsi="Wingdings" w:hint="default"/>
      </w:rPr>
    </w:lvl>
    <w:lvl w:ilvl="3" w:tplc="D7404EA4" w:tentative="1">
      <w:start w:val="1"/>
      <w:numFmt w:val="bullet"/>
      <w:lvlText w:val=""/>
      <w:lvlJc w:val="left"/>
      <w:pPr>
        <w:ind w:left="2880" w:hanging="360"/>
      </w:pPr>
      <w:rPr>
        <w:rFonts w:ascii="Symbol" w:hAnsi="Symbol" w:hint="default"/>
      </w:rPr>
    </w:lvl>
    <w:lvl w:ilvl="4" w:tplc="3FD2AC7C" w:tentative="1">
      <w:start w:val="1"/>
      <w:numFmt w:val="bullet"/>
      <w:lvlText w:val="o"/>
      <w:lvlJc w:val="left"/>
      <w:pPr>
        <w:ind w:left="3600" w:hanging="360"/>
      </w:pPr>
      <w:rPr>
        <w:rFonts w:ascii="Courier New" w:hAnsi="Courier New" w:hint="default"/>
      </w:rPr>
    </w:lvl>
    <w:lvl w:ilvl="5" w:tplc="948434CA" w:tentative="1">
      <w:start w:val="1"/>
      <w:numFmt w:val="bullet"/>
      <w:lvlText w:val=""/>
      <w:lvlJc w:val="left"/>
      <w:pPr>
        <w:ind w:left="4320" w:hanging="360"/>
      </w:pPr>
      <w:rPr>
        <w:rFonts w:ascii="Wingdings" w:hAnsi="Wingdings" w:hint="default"/>
      </w:rPr>
    </w:lvl>
    <w:lvl w:ilvl="6" w:tplc="AC3619DA" w:tentative="1">
      <w:start w:val="1"/>
      <w:numFmt w:val="bullet"/>
      <w:lvlText w:val=""/>
      <w:lvlJc w:val="left"/>
      <w:pPr>
        <w:ind w:left="5040" w:hanging="360"/>
      </w:pPr>
      <w:rPr>
        <w:rFonts w:ascii="Symbol" w:hAnsi="Symbol" w:hint="default"/>
      </w:rPr>
    </w:lvl>
    <w:lvl w:ilvl="7" w:tplc="47A0517A" w:tentative="1">
      <w:start w:val="1"/>
      <w:numFmt w:val="bullet"/>
      <w:lvlText w:val="o"/>
      <w:lvlJc w:val="left"/>
      <w:pPr>
        <w:ind w:left="5760" w:hanging="360"/>
      </w:pPr>
      <w:rPr>
        <w:rFonts w:ascii="Courier New" w:hAnsi="Courier New" w:hint="default"/>
      </w:rPr>
    </w:lvl>
    <w:lvl w:ilvl="8" w:tplc="3CD880A0"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4E1269D0">
      <w:start w:val="1"/>
      <w:numFmt w:val="bullet"/>
      <w:lvlText w:val="-"/>
      <w:lvlJc w:val="left"/>
      <w:pPr>
        <w:ind w:left="720" w:hanging="360"/>
      </w:pPr>
      <w:rPr>
        <w:rFonts w:ascii="Courier New" w:hAnsi="Courier New" w:hint="default"/>
      </w:rPr>
    </w:lvl>
    <w:lvl w:ilvl="1" w:tplc="BB80A600" w:tentative="1">
      <w:start w:val="1"/>
      <w:numFmt w:val="bullet"/>
      <w:lvlText w:val="o"/>
      <w:lvlJc w:val="left"/>
      <w:pPr>
        <w:ind w:left="1440" w:hanging="360"/>
      </w:pPr>
      <w:rPr>
        <w:rFonts w:ascii="Courier New" w:hAnsi="Courier New" w:hint="default"/>
      </w:rPr>
    </w:lvl>
    <w:lvl w:ilvl="2" w:tplc="CF1E3C98">
      <w:start w:val="1"/>
      <w:numFmt w:val="bullet"/>
      <w:lvlText w:val=""/>
      <w:lvlJc w:val="left"/>
      <w:pPr>
        <w:ind w:left="2160" w:hanging="360"/>
      </w:pPr>
      <w:rPr>
        <w:rFonts w:ascii="Wingdings" w:hAnsi="Wingdings" w:hint="default"/>
      </w:rPr>
    </w:lvl>
    <w:lvl w:ilvl="3" w:tplc="F5A440B4">
      <w:start w:val="1"/>
      <w:numFmt w:val="bullet"/>
      <w:lvlText w:val=""/>
      <w:lvlJc w:val="left"/>
      <w:pPr>
        <w:ind w:left="2880" w:hanging="360"/>
      </w:pPr>
      <w:rPr>
        <w:rFonts w:ascii="Symbol" w:hAnsi="Symbol" w:hint="default"/>
      </w:rPr>
    </w:lvl>
    <w:lvl w:ilvl="4" w:tplc="BD142B96">
      <w:start w:val="1"/>
      <w:numFmt w:val="bullet"/>
      <w:lvlText w:val="-"/>
      <w:lvlJc w:val="left"/>
      <w:pPr>
        <w:ind w:left="3600" w:hanging="360"/>
      </w:pPr>
      <w:rPr>
        <w:rFonts w:ascii="Courier New" w:hAnsi="Courier New" w:hint="default"/>
      </w:rPr>
    </w:lvl>
    <w:lvl w:ilvl="5" w:tplc="64048692" w:tentative="1">
      <w:start w:val="1"/>
      <w:numFmt w:val="bullet"/>
      <w:lvlText w:val=""/>
      <w:lvlJc w:val="left"/>
      <w:pPr>
        <w:ind w:left="4320" w:hanging="360"/>
      </w:pPr>
      <w:rPr>
        <w:rFonts w:ascii="Wingdings" w:hAnsi="Wingdings" w:hint="default"/>
      </w:rPr>
    </w:lvl>
    <w:lvl w:ilvl="6" w:tplc="F5BE4056" w:tentative="1">
      <w:start w:val="1"/>
      <w:numFmt w:val="bullet"/>
      <w:lvlText w:val=""/>
      <w:lvlJc w:val="left"/>
      <w:pPr>
        <w:ind w:left="5040" w:hanging="360"/>
      </w:pPr>
      <w:rPr>
        <w:rFonts w:ascii="Symbol" w:hAnsi="Symbol" w:hint="default"/>
      </w:rPr>
    </w:lvl>
    <w:lvl w:ilvl="7" w:tplc="8F308ACA" w:tentative="1">
      <w:start w:val="1"/>
      <w:numFmt w:val="bullet"/>
      <w:lvlText w:val="o"/>
      <w:lvlJc w:val="left"/>
      <w:pPr>
        <w:ind w:left="5760" w:hanging="360"/>
      </w:pPr>
      <w:rPr>
        <w:rFonts w:ascii="Courier New" w:hAnsi="Courier New" w:hint="default"/>
      </w:rPr>
    </w:lvl>
    <w:lvl w:ilvl="8" w:tplc="0E146E7E"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F9305964">
      <w:start w:val="1"/>
      <w:numFmt w:val="bullet"/>
      <w:lvlText w:val="-"/>
      <w:lvlJc w:val="left"/>
      <w:pPr>
        <w:ind w:left="720" w:hanging="360"/>
      </w:pPr>
      <w:rPr>
        <w:rFonts w:ascii="Courier New" w:hAnsi="Courier New" w:hint="default"/>
      </w:rPr>
    </w:lvl>
    <w:lvl w:ilvl="1" w:tplc="E5022710" w:tentative="1">
      <w:start w:val="1"/>
      <w:numFmt w:val="bullet"/>
      <w:lvlText w:val="o"/>
      <w:lvlJc w:val="left"/>
      <w:pPr>
        <w:ind w:left="1440" w:hanging="360"/>
      </w:pPr>
      <w:rPr>
        <w:rFonts w:ascii="Courier New" w:hAnsi="Courier New" w:hint="default"/>
      </w:rPr>
    </w:lvl>
    <w:lvl w:ilvl="2" w:tplc="175CA712">
      <w:start w:val="1"/>
      <w:numFmt w:val="bullet"/>
      <w:lvlText w:val=""/>
      <w:lvlJc w:val="left"/>
      <w:pPr>
        <w:ind w:left="2160" w:hanging="360"/>
      </w:pPr>
      <w:rPr>
        <w:rFonts w:ascii="Wingdings" w:hAnsi="Wingdings" w:hint="default"/>
      </w:rPr>
    </w:lvl>
    <w:lvl w:ilvl="3" w:tplc="D2521894">
      <w:start w:val="1"/>
      <w:numFmt w:val="bullet"/>
      <w:lvlText w:val=""/>
      <w:lvlJc w:val="left"/>
      <w:pPr>
        <w:ind w:left="2880" w:hanging="360"/>
      </w:pPr>
      <w:rPr>
        <w:rFonts w:ascii="Symbol" w:hAnsi="Symbol" w:hint="default"/>
      </w:rPr>
    </w:lvl>
    <w:lvl w:ilvl="4" w:tplc="3D08B9AA">
      <w:start w:val="1"/>
      <w:numFmt w:val="bullet"/>
      <w:lvlText w:val="o"/>
      <w:lvlJc w:val="left"/>
      <w:pPr>
        <w:ind w:left="3600" w:hanging="360"/>
      </w:pPr>
      <w:rPr>
        <w:rFonts w:ascii="Courier New" w:hAnsi="Courier New" w:hint="default"/>
      </w:rPr>
    </w:lvl>
    <w:lvl w:ilvl="5" w:tplc="27A66E24" w:tentative="1">
      <w:start w:val="1"/>
      <w:numFmt w:val="bullet"/>
      <w:lvlText w:val=""/>
      <w:lvlJc w:val="left"/>
      <w:pPr>
        <w:ind w:left="4320" w:hanging="360"/>
      </w:pPr>
      <w:rPr>
        <w:rFonts w:ascii="Wingdings" w:hAnsi="Wingdings" w:hint="default"/>
      </w:rPr>
    </w:lvl>
    <w:lvl w:ilvl="6" w:tplc="D046B814" w:tentative="1">
      <w:start w:val="1"/>
      <w:numFmt w:val="bullet"/>
      <w:lvlText w:val=""/>
      <w:lvlJc w:val="left"/>
      <w:pPr>
        <w:ind w:left="5040" w:hanging="360"/>
      </w:pPr>
      <w:rPr>
        <w:rFonts w:ascii="Symbol" w:hAnsi="Symbol" w:hint="default"/>
      </w:rPr>
    </w:lvl>
    <w:lvl w:ilvl="7" w:tplc="7526B602" w:tentative="1">
      <w:start w:val="1"/>
      <w:numFmt w:val="bullet"/>
      <w:lvlText w:val="o"/>
      <w:lvlJc w:val="left"/>
      <w:pPr>
        <w:ind w:left="5760" w:hanging="360"/>
      </w:pPr>
      <w:rPr>
        <w:rFonts w:ascii="Courier New" w:hAnsi="Courier New" w:hint="default"/>
      </w:rPr>
    </w:lvl>
    <w:lvl w:ilvl="8" w:tplc="EE0ABDBA"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ED72DE48">
      <w:start w:val="1"/>
      <w:numFmt w:val="bullet"/>
      <w:lvlText w:val=""/>
      <w:lvlJc w:val="left"/>
      <w:pPr>
        <w:ind w:left="360" w:hanging="360"/>
      </w:pPr>
      <w:rPr>
        <w:rFonts w:ascii="Wingdings" w:hAnsi="Wingdings" w:hint="default"/>
      </w:rPr>
    </w:lvl>
    <w:lvl w:ilvl="1" w:tplc="14B6F152">
      <w:start w:val="1"/>
      <w:numFmt w:val="bullet"/>
      <w:lvlText w:val="o"/>
      <w:lvlJc w:val="left"/>
      <w:pPr>
        <w:ind w:left="1080" w:hanging="360"/>
      </w:pPr>
      <w:rPr>
        <w:rFonts w:ascii="Courier New" w:hAnsi="Courier New" w:cs="Courier New" w:hint="default"/>
      </w:rPr>
    </w:lvl>
    <w:lvl w:ilvl="2" w:tplc="77462EE8">
      <w:start w:val="1"/>
      <w:numFmt w:val="bullet"/>
      <w:lvlText w:val=""/>
      <w:lvlJc w:val="left"/>
      <w:pPr>
        <w:ind w:left="1800" w:hanging="360"/>
      </w:pPr>
      <w:rPr>
        <w:rFonts w:ascii="Wingdings" w:hAnsi="Wingdings" w:hint="default"/>
      </w:rPr>
    </w:lvl>
    <w:lvl w:ilvl="3" w:tplc="CFFCAF18">
      <w:start w:val="1"/>
      <w:numFmt w:val="bullet"/>
      <w:lvlText w:val=""/>
      <w:lvlJc w:val="left"/>
      <w:pPr>
        <w:ind w:left="2520" w:hanging="360"/>
      </w:pPr>
      <w:rPr>
        <w:rFonts w:ascii="Symbol" w:hAnsi="Symbol" w:hint="default"/>
      </w:rPr>
    </w:lvl>
    <w:lvl w:ilvl="4" w:tplc="E092EF66">
      <w:start w:val="1"/>
      <w:numFmt w:val="bullet"/>
      <w:lvlText w:val="o"/>
      <w:lvlJc w:val="left"/>
      <w:pPr>
        <w:ind w:left="3240" w:hanging="360"/>
      </w:pPr>
      <w:rPr>
        <w:rFonts w:ascii="Courier New" w:hAnsi="Courier New" w:cs="Courier New" w:hint="default"/>
      </w:rPr>
    </w:lvl>
    <w:lvl w:ilvl="5" w:tplc="D738F87A">
      <w:start w:val="1"/>
      <w:numFmt w:val="bullet"/>
      <w:lvlText w:val=""/>
      <w:lvlJc w:val="left"/>
      <w:pPr>
        <w:ind w:left="3960" w:hanging="360"/>
      </w:pPr>
      <w:rPr>
        <w:rFonts w:ascii="Wingdings" w:hAnsi="Wingdings" w:hint="default"/>
      </w:rPr>
    </w:lvl>
    <w:lvl w:ilvl="6" w:tplc="2C3EB28E">
      <w:start w:val="1"/>
      <w:numFmt w:val="bullet"/>
      <w:lvlText w:val=""/>
      <w:lvlJc w:val="left"/>
      <w:pPr>
        <w:ind w:left="4680" w:hanging="360"/>
      </w:pPr>
      <w:rPr>
        <w:rFonts w:ascii="Symbol" w:hAnsi="Symbol" w:hint="default"/>
      </w:rPr>
    </w:lvl>
    <w:lvl w:ilvl="7" w:tplc="7376EE22">
      <w:start w:val="1"/>
      <w:numFmt w:val="bullet"/>
      <w:lvlText w:val="o"/>
      <w:lvlJc w:val="left"/>
      <w:pPr>
        <w:ind w:left="5400" w:hanging="360"/>
      </w:pPr>
      <w:rPr>
        <w:rFonts w:ascii="Courier New" w:hAnsi="Courier New" w:cs="Courier New" w:hint="default"/>
      </w:rPr>
    </w:lvl>
    <w:lvl w:ilvl="8" w:tplc="5022BF9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33C8D584">
      <w:start w:val="1"/>
      <w:numFmt w:val="decimal"/>
      <w:pStyle w:val="Heading1"/>
      <w:lvlText w:val="%1."/>
      <w:lvlJc w:val="left"/>
      <w:pPr>
        <w:ind w:left="720" w:hanging="360"/>
      </w:pPr>
      <w:rPr>
        <w:rFonts w:cs="Times New Roman"/>
      </w:rPr>
    </w:lvl>
    <w:lvl w:ilvl="1" w:tplc="C0F645BA" w:tentative="1">
      <w:start w:val="1"/>
      <w:numFmt w:val="lowerLetter"/>
      <w:lvlText w:val="%2."/>
      <w:lvlJc w:val="left"/>
      <w:pPr>
        <w:ind w:left="1440" w:hanging="360"/>
      </w:pPr>
      <w:rPr>
        <w:rFonts w:cs="Times New Roman"/>
      </w:rPr>
    </w:lvl>
    <w:lvl w:ilvl="2" w:tplc="5FC449F0" w:tentative="1">
      <w:start w:val="1"/>
      <w:numFmt w:val="lowerRoman"/>
      <w:lvlText w:val="%3."/>
      <w:lvlJc w:val="right"/>
      <w:pPr>
        <w:ind w:left="2160" w:hanging="180"/>
      </w:pPr>
      <w:rPr>
        <w:rFonts w:cs="Times New Roman"/>
      </w:rPr>
    </w:lvl>
    <w:lvl w:ilvl="3" w:tplc="DC4A92B8" w:tentative="1">
      <w:start w:val="1"/>
      <w:numFmt w:val="decimal"/>
      <w:lvlText w:val="%4."/>
      <w:lvlJc w:val="left"/>
      <w:pPr>
        <w:ind w:left="2880" w:hanging="360"/>
      </w:pPr>
      <w:rPr>
        <w:rFonts w:cs="Times New Roman"/>
      </w:rPr>
    </w:lvl>
    <w:lvl w:ilvl="4" w:tplc="211211A2" w:tentative="1">
      <w:start w:val="1"/>
      <w:numFmt w:val="lowerLetter"/>
      <w:lvlText w:val="%5."/>
      <w:lvlJc w:val="left"/>
      <w:pPr>
        <w:ind w:left="3600" w:hanging="360"/>
      </w:pPr>
      <w:rPr>
        <w:rFonts w:cs="Times New Roman"/>
      </w:rPr>
    </w:lvl>
    <w:lvl w:ilvl="5" w:tplc="DD5A48AA" w:tentative="1">
      <w:start w:val="1"/>
      <w:numFmt w:val="lowerRoman"/>
      <w:lvlText w:val="%6."/>
      <w:lvlJc w:val="right"/>
      <w:pPr>
        <w:ind w:left="4320" w:hanging="180"/>
      </w:pPr>
      <w:rPr>
        <w:rFonts w:cs="Times New Roman"/>
      </w:rPr>
    </w:lvl>
    <w:lvl w:ilvl="6" w:tplc="EFAC39C6" w:tentative="1">
      <w:start w:val="1"/>
      <w:numFmt w:val="decimal"/>
      <w:lvlText w:val="%7."/>
      <w:lvlJc w:val="left"/>
      <w:pPr>
        <w:ind w:left="5040" w:hanging="360"/>
      </w:pPr>
      <w:rPr>
        <w:rFonts w:cs="Times New Roman"/>
      </w:rPr>
    </w:lvl>
    <w:lvl w:ilvl="7" w:tplc="DB54CCAA" w:tentative="1">
      <w:start w:val="1"/>
      <w:numFmt w:val="lowerLetter"/>
      <w:lvlText w:val="%8."/>
      <w:lvlJc w:val="left"/>
      <w:pPr>
        <w:ind w:left="5760" w:hanging="360"/>
      </w:pPr>
      <w:rPr>
        <w:rFonts w:cs="Times New Roman"/>
      </w:rPr>
    </w:lvl>
    <w:lvl w:ilvl="8" w:tplc="38B26BB2"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93946601">
    <w:abstractNumId w:val="7"/>
  </w:num>
  <w:num w:numId="2" w16cid:durableId="1675960077">
    <w:abstractNumId w:val="10"/>
  </w:num>
  <w:num w:numId="3" w16cid:durableId="204953648">
    <w:abstractNumId w:val="0"/>
  </w:num>
  <w:num w:numId="4" w16cid:durableId="874267851">
    <w:abstractNumId w:val="1"/>
  </w:num>
  <w:num w:numId="5" w16cid:durableId="1258320554">
    <w:abstractNumId w:val="12"/>
  </w:num>
  <w:num w:numId="6" w16cid:durableId="94248079">
    <w:abstractNumId w:val="2"/>
  </w:num>
  <w:num w:numId="7" w16cid:durableId="170144441">
    <w:abstractNumId w:val="8"/>
  </w:num>
  <w:num w:numId="8" w16cid:durableId="1216042771">
    <w:abstractNumId w:val="11"/>
  </w:num>
  <w:num w:numId="9" w16cid:durableId="836502825">
    <w:abstractNumId w:val="4"/>
  </w:num>
  <w:num w:numId="10" w16cid:durableId="333067848">
    <w:abstractNumId w:val="14"/>
  </w:num>
  <w:num w:numId="11" w16cid:durableId="1954944924">
    <w:abstractNumId w:val="13"/>
  </w:num>
  <w:num w:numId="12" w16cid:durableId="125392950">
    <w:abstractNumId w:val="9"/>
  </w:num>
  <w:num w:numId="13" w16cid:durableId="1840535904">
    <w:abstractNumId w:val="3"/>
  </w:num>
  <w:num w:numId="14" w16cid:durableId="852374747">
    <w:abstractNumId w:val="6"/>
  </w:num>
  <w:num w:numId="15" w16cid:durableId="209419249">
    <w:abstractNumId w:val="5"/>
  </w:num>
  <w:num w:numId="16" w16cid:durableId="12907468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2617D"/>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567F3"/>
    <w:rsid w:val="00262EBA"/>
    <w:rsid w:val="00265713"/>
    <w:rsid w:val="0026650C"/>
    <w:rsid w:val="002666AB"/>
    <w:rsid w:val="00266C68"/>
    <w:rsid w:val="00272366"/>
    <w:rsid w:val="002761B8"/>
    <w:rsid w:val="00282550"/>
    <w:rsid w:val="00287E96"/>
    <w:rsid w:val="00296981"/>
    <w:rsid w:val="002A211C"/>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205"/>
    <w:rsid w:val="004A4885"/>
    <w:rsid w:val="004A76E8"/>
    <w:rsid w:val="004B095D"/>
    <w:rsid w:val="004B23C3"/>
    <w:rsid w:val="004B4763"/>
    <w:rsid w:val="004C0FE4"/>
    <w:rsid w:val="004C1697"/>
    <w:rsid w:val="004C3632"/>
    <w:rsid w:val="004C46A3"/>
    <w:rsid w:val="004C52DC"/>
    <w:rsid w:val="004C60DA"/>
    <w:rsid w:val="004C705B"/>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2AE3"/>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978F9"/>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1548</Words>
  <Characters>9677</Characters>
  <Application>Microsoft Office Word</Application>
  <DocSecurity>0</DocSecurity>
  <Lines>80</Lines>
  <Paragraphs>22</Paragraphs>
  <ScaleCrop>false</ScaleCrop>
  <Company>ZigWare GmbH / ZigNet GmbH</Company>
  <LinksUpToDate>false</LinksUpToDate>
  <CharactersWithSpaces>11203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2025-04-08T14:09:00Z</dcterms:created>
  <dcterms:modified xsi:type="dcterms:W3CDTF">2025-04-11T06:53:00Z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