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561DCB" w14:paraId="629B19BC" w14:textId="77777777" w:rsidTr="09E3A570">
        <w:trPr>
          <w:gridAfter w:val="1"/>
          <w:wAfter w:w="70" w:type="dxa"/>
          <w:trHeight w:val="794"/>
        </w:trPr>
        <w:tc>
          <w:tcPr>
            <w:tcW w:w="9002" w:type="dxa"/>
            <w:tcBorders>
              <w:top w:val="nil"/>
              <w:bottom w:val="nil"/>
            </w:tcBorders>
          </w:tcPr>
          <w:p w14:paraId="0EBF793F" w14:textId="3BFE669F" w:rsidR="00C815CD" w:rsidRPr="00561DCB" w:rsidRDefault="008200EB" w:rsidP="006E0B5F">
            <w:pPr>
              <w:pStyle w:val="SenderAddress"/>
              <w:rPr>
                <w:rFonts w:ascii="Rockwell" w:hAnsi="Rockwell" w:cs="Arial"/>
                <w:b/>
                <w:sz w:val="36"/>
                <w:szCs w:val="20"/>
                <w:lang w:val="de-DE"/>
              </w:rPr>
            </w:pPr>
            <w:r w:rsidRPr="00561DCB">
              <w:rPr>
                <w:rFonts w:ascii="Rockwell" w:hAnsi="Rockwell" w:cs="Arial"/>
                <w:b/>
                <w:sz w:val="36"/>
                <w:szCs w:val="20"/>
                <w:lang w:val="de-DE"/>
              </w:rPr>
              <w:t>Medienmitteilung</w:t>
            </w:r>
            <w:r w:rsidR="005D0FC7" w:rsidRPr="00561DCB">
              <w:rPr>
                <w:rFonts w:ascii="Rockwell" w:hAnsi="Rockwell" w:cs="Arial"/>
                <w:b/>
                <w:sz w:val="36"/>
                <w:szCs w:val="20"/>
                <w:lang w:val="de-DE"/>
              </w:rPr>
              <w:t xml:space="preserve"> </w:t>
            </w:r>
          </w:p>
        </w:tc>
      </w:tr>
      <w:tr w:rsidR="00C815CD" w:rsidRPr="00561DC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561DCB" w:rsidRDefault="00C815CD" w:rsidP="006E0B5F">
            <w:pPr>
              <w:spacing w:line="240" w:lineRule="auto"/>
              <w:rPr>
                <w:rFonts w:cs="Arial"/>
                <w:sz w:val="20"/>
                <w:lang w:val="de-DE"/>
              </w:rPr>
            </w:pPr>
          </w:p>
        </w:tc>
      </w:tr>
      <w:tr w:rsidR="00C815CD" w:rsidRPr="00561DCB"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561DCB" w:rsidRDefault="00C815CD" w:rsidP="006E0B5F">
            <w:pPr>
              <w:spacing w:line="240" w:lineRule="auto"/>
              <w:rPr>
                <w:rFonts w:cs="Arial"/>
                <w:sz w:val="20"/>
                <w:lang w:val="de-DE"/>
              </w:rPr>
            </w:pPr>
          </w:p>
        </w:tc>
      </w:tr>
      <w:tr w:rsidR="0053720D" w:rsidRPr="00561DCB"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561DCB" w:rsidRDefault="0053720D" w:rsidP="006E0B5F">
            <w:pPr>
              <w:spacing w:line="240" w:lineRule="auto"/>
              <w:rPr>
                <w:rFonts w:cs="Arial"/>
                <w:sz w:val="20"/>
                <w:lang w:val="de-DE"/>
              </w:rPr>
            </w:pPr>
          </w:p>
        </w:tc>
      </w:tr>
      <w:tr w:rsidR="00C815CD" w:rsidRPr="00561DCB" w14:paraId="6BAC0FEE" w14:textId="77777777" w:rsidTr="09E3A570">
        <w:trPr>
          <w:gridAfter w:val="1"/>
          <w:wAfter w:w="70" w:type="dxa"/>
          <w:trHeight w:hRule="exact" w:val="284"/>
        </w:trPr>
        <w:tc>
          <w:tcPr>
            <w:tcW w:w="9002" w:type="dxa"/>
            <w:tcBorders>
              <w:top w:val="nil"/>
              <w:bottom w:val="nil"/>
            </w:tcBorders>
          </w:tcPr>
          <w:p w14:paraId="2E54DE6B" w14:textId="09ECA8E9" w:rsidR="00C815CD" w:rsidRPr="00561DCB" w:rsidRDefault="001508AD" w:rsidP="006E0B5F">
            <w:pPr>
              <w:spacing w:line="240" w:lineRule="auto"/>
              <w:rPr>
                <w:rFonts w:cs="Arial"/>
                <w:sz w:val="20"/>
                <w:lang w:val="de-DE"/>
              </w:rPr>
            </w:pPr>
            <w:r w:rsidRPr="00561DCB">
              <w:rPr>
                <w:rFonts w:cs="Arial"/>
                <w:sz w:val="20"/>
                <w:lang w:val="de-DE"/>
              </w:rPr>
              <w:t>Frankfurt/Main, 17</w:t>
            </w:r>
            <w:r w:rsidR="008200EB" w:rsidRPr="00561DCB">
              <w:rPr>
                <w:rFonts w:cs="Arial"/>
                <w:sz w:val="20"/>
                <w:lang w:val="de-DE"/>
              </w:rPr>
              <w:t>.</w:t>
            </w:r>
            <w:r w:rsidRPr="00561DCB">
              <w:rPr>
                <w:rFonts w:cs="Arial"/>
                <w:sz w:val="20"/>
                <w:lang w:val="de-DE"/>
              </w:rPr>
              <w:t xml:space="preserve"> April 2025</w:t>
            </w:r>
          </w:p>
          <w:p w14:paraId="08E57382" w14:textId="77777777" w:rsidR="000057E5" w:rsidRPr="00561DCB" w:rsidRDefault="000057E5" w:rsidP="006E0B5F">
            <w:pPr>
              <w:spacing w:line="240" w:lineRule="auto"/>
              <w:rPr>
                <w:rFonts w:cs="Arial"/>
                <w:sz w:val="20"/>
                <w:lang w:val="de-DE"/>
              </w:rPr>
            </w:pPr>
          </w:p>
          <w:p w14:paraId="661C6DC5" w14:textId="29A5ABAD" w:rsidR="007E25D6" w:rsidRPr="00561DCB" w:rsidRDefault="007E25D6" w:rsidP="43BD70F1">
            <w:pPr>
              <w:spacing w:line="240" w:lineRule="auto"/>
              <w:rPr>
                <w:rFonts w:cs="Arial"/>
                <w:sz w:val="20"/>
                <w:lang w:val="de-DE"/>
              </w:rPr>
            </w:pPr>
          </w:p>
        </w:tc>
      </w:tr>
      <w:tr w:rsidR="00C815CD" w:rsidRPr="00561DCB"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561DCB" w:rsidRDefault="000057E5" w:rsidP="43BD70F1">
            <w:pPr>
              <w:spacing w:line="240" w:lineRule="auto"/>
              <w:rPr>
                <w:rFonts w:cs="Arial"/>
                <w:b/>
                <w:bCs/>
                <w:sz w:val="20"/>
                <w:lang w:val="de-DE"/>
              </w:rPr>
            </w:pPr>
          </w:p>
          <w:p w14:paraId="3C25F590" w14:textId="30BF1235" w:rsidR="009D5C1A" w:rsidRPr="00561DCB" w:rsidRDefault="00822CF0" w:rsidP="009D5C1A">
            <w:pPr>
              <w:spacing w:line="240" w:lineRule="auto"/>
              <w:rPr>
                <w:rFonts w:cs="Arial"/>
                <w:b/>
                <w:bCs/>
                <w:sz w:val="32"/>
                <w:szCs w:val="32"/>
                <w:lang w:val="de-DE"/>
              </w:rPr>
            </w:pPr>
            <w:r>
              <w:rPr>
                <w:rFonts w:cs="Arial"/>
                <w:b/>
                <w:bCs/>
                <w:sz w:val="32"/>
                <w:szCs w:val="32"/>
                <w:lang w:val="de-DE"/>
              </w:rPr>
              <w:t>K</w:t>
            </w:r>
            <w:r w:rsidR="0087146B" w:rsidRPr="00561DCB">
              <w:rPr>
                <w:rFonts w:cs="Arial"/>
                <w:b/>
                <w:bCs/>
                <w:sz w:val="32"/>
                <w:szCs w:val="32"/>
                <w:lang w:val="de-DE"/>
              </w:rPr>
              <w:t xml:space="preserve">limaneutrale Werke von GF Building Flow Solutions: Drei </w:t>
            </w:r>
            <w:r>
              <w:rPr>
                <w:rFonts w:cs="Arial"/>
                <w:b/>
                <w:bCs/>
                <w:sz w:val="32"/>
                <w:szCs w:val="32"/>
                <w:lang w:val="de-DE"/>
              </w:rPr>
              <w:t>weitere</w:t>
            </w:r>
            <w:r w:rsidRPr="00561DCB">
              <w:rPr>
                <w:rFonts w:cs="Arial"/>
                <w:b/>
                <w:bCs/>
                <w:sz w:val="32"/>
                <w:szCs w:val="32"/>
                <w:lang w:val="de-DE"/>
              </w:rPr>
              <w:t xml:space="preserve"> </w:t>
            </w:r>
            <w:r w:rsidR="0087146B" w:rsidRPr="00561DCB">
              <w:rPr>
                <w:rFonts w:cs="Arial"/>
                <w:b/>
                <w:bCs/>
                <w:sz w:val="32"/>
                <w:szCs w:val="32"/>
                <w:lang w:val="de-DE"/>
              </w:rPr>
              <w:t>Standorte markieren einen Meilenstein auf dem Weg zum klimaneutralen Betrieb</w:t>
            </w:r>
          </w:p>
          <w:p w14:paraId="6F425535" w14:textId="77777777" w:rsidR="0087146B" w:rsidRPr="00561DCB" w:rsidRDefault="0087146B" w:rsidP="009D5C1A">
            <w:pPr>
              <w:spacing w:line="240" w:lineRule="auto"/>
              <w:rPr>
                <w:rFonts w:cs="Arial"/>
                <w:b/>
                <w:sz w:val="20"/>
                <w:lang w:val="de-DE"/>
              </w:rPr>
            </w:pPr>
          </w:p>
          <w:p w14:paraId="2FF03D29" w14:textId="45BB66FE" w:rsidR="00A63EF3" w:rsidRPr="00561DCB" w:rsidRDefault="0087146B" w:rsidP="001520F8">
            <w:pPr>
              <w:spacing w:line="240" w:lineRule="auto"/>
              <w:rPr>
                <w:rFonts w:cs="Arial"/>
                <w:b/>
                <w:sz w:val="20"/>
                <w:lang w:val="de-DE"/>
              </w:rPr>
            </w:pPr>
            <w:r w:rsidRPr="00561DCB">
              <w:rPr>
                <w:rFonts w:cs="Arial"/>
                <w:b/>
                <w:sz w:val="20"/>
                <w:lang w:val="de-DE"/>
              </w:rPr>
              <w:t>GF Building Flow Solutions setzt seinen Weg zur Klimaneutralität fort</w:t>
            </w:r>
            <w:r w:rsidR="00CD62B4">
              <w:rPr>
                <w:rFonts w:cs="Arial"/>
                <w:b/>
                <w:sz w:val="20"/>
                <w:lang w:val="de-DE"/>
              </w:rPr>
              <w:t>:</w:t>
            </w:r>
            <w:r w:rsidRPr="00561DCB">
              <w:rPr>
                <w:rFonts w:cs="Arial"/>
                <w:b/>
                <w:sz w:val="20"/>
                <w:lang w:val="de-DE"/>
              </w:rPr>
              <w:t xml:space="preserve"> </w:t>
            </w:r>
            <w:r w:rsidR="00CD62B4">
              <w:rPr>
                <w:rFonts w:cs="Arial"/>
                <w:b/>
                <w:sz w:val="20"/>
                <w:lang w:val="de-DE"/>
              </w:rPr>
              <w:t>D</w:t>
            </w:r>
            <w:r w:rsidRPr="00561DCB">
              <w:rPr>
                <w:rFonts w:cs="Arial"/>
                <w:b/>
                <w:sz w:val="20"/>
                <w:lang w:val="de-DE"/>
              </w:rPr>
              <w:t xml:space="preserve">rei weitere Produktionsstandorte </w:t>
            </w:r>
            <w:r w:rsidR="00CD62B4">
              <w:rPr>
                <w:rFonts w:cs="Arial"/>
                <w:b/>
                <w:sz w:val="20"/>
                <w:lang w:val="de-DE"/>
              </w:rPr>
              <w:t>–</w:t>
            </w:r>
            <w:r w:rsidR="00CD62B4" w:rsidRPr="00561DCB">
              <w:rPr>
                <w:rFonts w:cs="Arial"/>
                <w:b/>
                <w:sz w:val="20"/>
                <w:lang w:val="de-DE"/>
              </w:rPr>
              <w:t xml:space="preserve"> </w:t>
            </w:r>
            <w:r w:rsidRPr="00561DCB">
              <w:rPr>
                <w:rFonts w:cs="Arial"/>
                <w:b/>
                <w:sz w:val="20"/>
                <w:lang w:val="de-DE"/>
              </w:rPr>
              <w:t xml:space="preserve">Cerkezkoy (Türkei), die Ecoflex-Produktion in </w:t>
            </w:r>
            <w:r w:rsidR="00CD62B4" w:rsidRPr="00561DCB">
              <w:rPr>
                <w:rFonts w:cs="Arial"/>
                <w:b/>
                <w:sz w:val="20"/>
                <w:lang w:val="de-DE"/>
              </w:rPr>
              <w:t>Ha</w:t>
            </w:r>
            <w:r w:rsidR="00CD62B4">
              <w:rPr>
                <w:rFonts w:cs="Arial"/>
                <w:b/>
                <w:sz w:val="20"/>
                <w:lang w:val="de-DE"/>
              </w:rPr>
              <w:t>ßf</w:t>
            </w:r>
            <w:r w:rsidR="00CD62B4" w:rsidRPr="00561DCB">
              <w:rPr>
                <w:rFonts w:cs="Arial"/>
                <w:b/>
                <w:sz w:val="20"/>
                <w:lang w:val="de-DE"/>
              </w:rPr>
              <w:t>urt</w:t>
            </w:r>
            <w:r w:rsidRPr="00561DCB">
              <w:rPr>
                <w:rFonts w:cs="Arial"/>
                <w:b/>
                <w:sz w:val="20"/>
                <w:lang w:val="de-DE"/>
              </w:rPr>
              <w:t xml:space="preserve"> (Deutschland) und Apple Valley (USA) </w:t>
            </w:r>
            <w:r w:rsidR="00CD62B4">
              <w:rPr>
                <w:rFonts w:cs="Arial"/>
                <w:b/>
                <w:sz w:val="20"/>
                <w:lang w:val="de-DE"/>
              </w:rPr>
              <w:t>–</w:t>
            </w:r>
            <w:r w:rsidR="00E74998">
              <w:rPr>
                <w:rFonts w:cs="Arial"/>
                <w:b/>
                <w:sz w:val="20"/>
                <w:lang w:val="de-DE"/>
              </w:rPr>
              <w:t xml:space="preserve"> </w:t>
            </w:r>
            <w:r w:rsidR="00567BA3">
              <w:rPr>
                <w:rFonts w:cs="Arial"/>
                <w:b/>
                <w:sz w:val="20"/>
                <w:lang w:val="de-DE"/>
              </w:rPr>
              <w:t>erreichen klimaneutralen Status</w:t>
            </w:r>
            <w:r w:rsidRPr="00561DCB">
              <w:rPr>
                <w:rFonts w:cs="Arial"/>
                <w:b/>
                <w:sz w:val="20"/>
                <w:lang w:val="de-DE"/>
              </w:rPr>
              <w:t xml:space="preserve"> (Scope 1 &amp; 2). D</w:t>
            </w:r>
            <w:r w:rsidR="00CD62B4">
              <w:rPr>
                <w:rFonts w:cs="Arial"/>
                <w:b/>
                <w:sz w:val="20"/>
                <w:lang w:val="de-DE"/>
              </w:rPr>
              <w:t>a</w:t>
            </w:r>
            <w:r w:rsidRPr="00561DCB">
              <w:rPr>
                <w:rFonts w:cs="Arial"/>
                <w:b/>
                <w:sz w:val="20"/>
                <w:lang w:val="de-DE"/>
              </w:rPr>
              <w:t xml:space="preserve">s unterstreicht das kontinuierliche Engagement von GF Building Flow Solutions, den Ressourcenverbrauch zu minimieren. </w:t>
            </w:r>
          </w:p>
          <w:p w14:paraId="12F4AAC4" w14:textId="77777777" w:rsidR="0087146B" w:rsidRPr="00561DCB" w:rsidRDefault="0087146B" w:rsidP="001520F8">
            <w:pPr>
              <w:spacing w:line="240" w:lineRule="auto"/>
              <w:rPr>
                <w:rFonts w:cs="Arial"/>
                <w:b/>
                <w:sz w:val="20"/>
                <w:lang w:val="de-DE"/>
              </w:rPr>
            </w:pPr>
          </w:p>
          <w:p w14:paraId="2F4FB7BD" w14:textId="3C26C5B8" w:rsidR="00512171" w:rsidRPr="00561DCB" w:rsidRDefault="00512171" w:rsidP="00512171">
            <w:pPr>
              <w:spacing w:line="240" w:lineRule="auto"/>
              <w:rPr>
                <w:rFonts w:cs="Arial"/>
                <w:sz w:val="20"/>
                <w:lang w:val="de-DE"/>
              </w:rPr>
            </w:pPr>
            <w:r w:rsidRPr="00561DCB">
              <w:rPr>
                <w:rFonts w:cs="Arial"/>
                <w:sz w:val="20"/>
                <w:lang w:val="de-DE"/>
              </w:rPr>
              <w:t>„GF Building Flow Solutions ist in einer Branche tätig, die einen erheblichen Einfluss auf die Bekämpfung des Klimawandels sowie auf die Bereitstellung von hygienischem Trinkwasser hat. Die Herstellung unserer Produkte und Lösungen basiert auf soliden Umweltmanagement-Praktiken</w:t>
            </w:r>
            <w:r w:rsidR="00CD62B4">
              <w:rPr>
                <w:rFonts w:cs="Arial"/>
                <w:sz w:val="20"/>
                <w:lang w:val="de-DE"/>
              </w:rPr>
              <w:t>.</w:t>
            </w:r>
            <w:r w:rsidRPr="00561DCB">
              <w:rPr>
                <w:rFonts w:cs="Arial"/>
                <w:sz w:val="20"/>
                <w:lang w:val="de-DE"/>
              </w:rPr>
              <w:t xml:space="preserve"> </w:t>
            </w:r>
            <w:r w:rsidR="00CD62B4">
              <w:rPr>
                <w:rFonts w:cs="Arial"/>
                <w:sz w:val="20"/>
                <w:lang w:val="de-DE"/>
              </w:rPr>
              <w:t>I</w:t>
            </w:r>
            <w:r w:rsidRPr="00561DCB">
              <w:rPr>
                <w:rFonts w:cs="Arial"/>
                <w:sz w:val="20"/>
                <w:lang w:val="de-DE"/>
              </w:rPr>
              <w:t>n unseren weltweiten Niederlassungen</w:t>
            </w:r>
            <w:r w:rsidR="00CD62B4">
              <w:rPr>
                <w:rFonts w:cs="Arial"/>
                <w:sz w:val="20"/>
                <w:lang w:val="de-DE"/>
              </w:rPr>
              <w:t xml:space="preserve"> setzen wir auf erneuerbare Energiequellen</w:t>
            </w:r>
            <w:r w:rsidRPr="00561DCB">
              <w:rPr>
                <w:rFonts w:cs="Arial"/>
                <w:sz w:val="20"/>
                <w:lang w:val="de-DE"/>
              </w:rPr>
              <w:t xml:space="preserve">, um </w:t>
            </w:r>
            <w:r w:rsidR="00CD62B4">
              <w:rPr>
                <w:rFonts w:cs="Arial"/>
                <w:sz w:val="20"/>
                <w:lang w:val="de-DE"/>
              </w:rPr>
              <w:t xml:space="preserve">den </w:t>
            </w:r>
            <w:r w:rsidRPr="00561DCB">
              <w:rPr>
                <w:rFonts w:cs="Arial"/>
                <w:sz w:val="20"/>
                <w:lang w:val="de-DE"/>
              </w:rPr>
              <w:t xml:space="preserve">ökologischen </w:t>
            </w:r>
            <w:r w:rsidR="00505A90" w:rsidRPr="00561DCB">
              <w:rPr>
                <w:rFonts w:cs="Arial"/>
                <w:sz w:val="20"/>
                <w:lang w:val="de-DE"/>
              </w:rPr>
              <w:t>Fußabdruck</w:t>
            </w:r>
            <w:r w:rsidRPr="00561DCB">
              <w:rPr>
                <w:rFonts w:cs="Arial"/>
                <w:sz w:val="20"/>
                <w:lang w:val="de-DE"/>
              </w:rPr>
              <w:t xml:space="preserve"> </w:t>
            </w:r>
            <w:r w:rsidR="00CD62B4">
              <w:rPr>
                <w:rFonts w:cs="Arial"/>
                <w:sz w:val="20"/>
                <w:lang w:val="de-DE"/>
              </w:rPr>
              <w:t xml:space="preserve">der Standorte </w:t>
            </w:r>
            <w:r w:rsidRPr="00561DCB">
              <w:rPr>
                <w:rFonts w:cs="Arial"/>
                <w:sz w:val="20"/>
                <w:lang w:val="de-DE"/>
              </w:rPr>
              <w:t xml:space="preserve">zu reduzieren. Wir </w:t>
            </w:r>
            <w:r w:rsidR="00C3460D">
              <w:rPr>
                <w:rFonts w:cs="Arial"/>
                <w:sz w:val="20"/>
                <w:lang w:val="de-DE"/>
              </w:rPr>
              <w:t xml:space="preserve">wollen </w:t>
            </w:r>
            <w:r w:rsidR="00822CF0">
              <w:rPr>
                <w:rFonts w:cs="Arial"/>
                <w:sz w:val="20"/>
                <w:lang w:val="de-DE"/>
              </w:rPr>
              <w:t xml:space="preserve">unsere </w:t>
            </w:r>
            <w:r w:rsidRPr="00561DCB">
              <w:rPr>
                <w:rFonts w:cs="Arial"/>
                <w:sz w:val="20"/>
                <w:lang w:val="de-DE"/>
              </w:rPr>
              <w:t>betrieblichen Auswirkungen aktiv</w:t>
            </w:r>
            <w:r w:rsidR="00C3460D">
              <w:rPr>
                <w:rFonts w:cs="Arial"/>
                <w:sz w:val="20"/>
                <w:lang w:val="de-DE"/>
              </w:rPr>
              <w:t xml:space="preserve"> begrenzen</w:t>
            </w:r>
            <w:r w:rsidRPr="00561DCB">
              <w:rPr>
                <w:rFonts w:cs="Arial"/>
                <w:sz w:val="20"/>
                <w:lang w:val="de-DE"/>
              </w:rPr>
              <w:t xml:space="preserve"> und </w:t>
            </w:r>
            <w:r w:rsidR="00822CF0">
              <w:rPr>
                <w:rFonts w:cs="Arial"/>
                <w:sz w:val="20"/>
                <w:lang w:val="de-DE"/>
              </w:rPr>
              <w:t xml:space="preserve">setzen auf </w:t>
            </w:r>
            <w:r w:rsidRPr="00561DCB">
              <w:rPr>
                <w:rFonts w:cs="Arial"/>
                <w:sz w:val="20"/>
                <w:lang w:val="de-DE"/>
              </w:rPr>
              <w:t xml:space="preserve">eine effiziente Ressourcennutzung“, sagt Thomas Fuhr, Chief Technology Officer, GF Building Flow Solutions. „Mit dem Standort in Cerkezkoy, der Ecoflex-Produktionsstätte in </w:t>
            </w:r>
            <w:r w:rsidR="00CD62B4" w:rsidRPr="00561DCB">
              <w:rPr>
                <w:rFonts w:cs="Arial"/>
                <w:sz w:val="20"/>
                <w:lang w:val="de-DE"/>
              </w:rPr>
              <w:t>Ha</w:t>
            </w:r>
            <w:r w:rsidR="00CD62B4">
              <w:rPr>
                <w:rFonts w:cs="Arial"/>
                <w:sz w:val="20"/>
                <w:lang w:val="de-DE"/>
              </w:rPr>
              <w:t>ß</w:t>
            </w:r>
            <w:r w:rsidR="00CD62B4" w:rsidRPr="00561DCB">
              <w:rPr>
                <w:rFonts w:cs="Arial"/>
                <w:sz w:val="20"/>
                <w:lang w:val="de-DE"/>
              </w:rPr>
              <w:t xml:space="preserve">furt </w:t>
            </w:r>
            <w:r w:rsidRPr="00561DCB">
              <w:rPr>
                <w:rFonts w:cs="Arial"/>
                <w:sz w:val="20"/>
                <w:lang w:val="de-DE"/>
              </w:rPr>
              <w:t xml:space="preserve">und der Produktionsstätte in Apple Valley haben wir einen weiteren Meilenstein auf dem Weg zu einem klimaneutralen Betrieb erreicht.“ </w:t>
            </w:r>
          </w:p>
          <w:p w14:paraId="20489286" w14:textId="77777777" w:rsidR="00512171" w:rsidRPr="00561DCB" w:rsidRDefault="00512171" w:rsidP="00512171">
            <w:pPr>
              <w:spacing w:line="240" w:lineRule="auto"/>
              <w:rPr>
                <w:rFonts w:cs="Arial"/>
                <w:sz w:val="20"/>
                <w:lang w:val="de-DE"/>
              </w:rPr>
            </w:pPr>
          </w:p>
          <w:p w14:paraId="5EC754A1" w14:textId="5D4DC529" w:rsidR="00512171" w:rsidRPr="00561DCB" w:rsidRDefault="00512171" w:rsidP="00A10473">
            <w:pPr>
              <w:spacing w:line="240" w:lineRule="auto"/>
              <w:rPr>
                <w:rFonts w:cs="Arial"/>
                <w:sz w:val="20"/>
                <w:lang w:val="de-DE"/>
              </w:rPr>
            </w:pPr>
            <w:r w:rsidRPr="00561DCB">
              <w:rPr>
                <w:rFonts w:cs="Arial"/>
                <w:sz w:val="20"/>
                <w:lang w:val="de-DE"/>
              </w:rPr>
              <w:t xml:space="preserve">Die Produktion von GF Building Flow Solutions in Cerkezkoy (Türkei), auch bekannt als Georg Fischer Hakan Plastik, ist auf hochwertige Abwasserlösungen spezialisiert. Die wichtigsten </w:t>
            </w:r>
            <w:r w:rsidR="00505A90" w:rsidRPr="00561DCB">
              <w:rPr>
                <w:rFonts w:cs="Arial"/>
                <w:sz w:val="20"/>
                <w:lang w:val="de-DE"/>
              </w:rPr>
              <w:t>Maßnahmen</w:t>
            </w:r>
            <w:r w:rsidRPr="00561DCB">
              <w:rPr>
                <w:rFonts w:cs="Arial"/>
                <w:sz w:val="20"/>
                <w:lang w:val="de-DE"/>
              </w:rPr>
              <w:t xml:space="preserve"> zur Emissionsreduzierung im Werk konzentrieren sich auf Energiemanagement und -effizienz, einschlie</w:t>
            </w:r>
            <w:r w:rsidR="004B44BA">
              <w:rPr>
                <w:rFonts w:cs="Arial"/>
                <w:sz w:val="20"/>
                <w:lang w:val="de-DE"/>
              </w:rPr>
              <w:t>ß</w:t>
            </w:r>
            <w:r w:rsidRPr="00561DCB">
              <w:rPr>
                <w:rFonts w:cs="Arial"/>
                <w:sz w:val="20"/>
                <w:lang w:val="de-DE"/>
              </w:rPr>
              <w:t xml:space="preserve">lich der Nutzung erneuerbarer Energien, wodurch die Emissionen des Standorts im Vergleich zum Basisjahr 2019 um rund 95 </w:t>
            </w:r>
            <w:r w:rsidR="00CD62B4">
              <w:rPr>
                <w:rFonts w:cs="Arial"/>
                <w:sz w:val="20"/>
                <w:lang w:val="de-DE"/>
              </w:rPr>
              <w:t>Prozent</w:t>
            </w:r>
            <w:r w:rsidR="00CD62B4" w:rsidRPr="00561DCB">
              <w:rPr>
                <w:rFonts w:cs="Arial"/>
                <w:sz w:val="20"/>
                <w:lang w:val="de-DE"/>
              </w:rPr>
              <w:t xml:space="preserve"> </w:t>
            </w:r>
            <w:r w:rsidRPr="00561DCB">
              <w:rPr>
                <w:rFonts w:cs="Arial"/>
                <w:sz w:val="20"/>
                <w:lang w:val="de-DE"/>
              </w:rPr>
              <w:t xml:space="preserve">gesenkt werden konnten. Durch Abfallmanagement und Ansätze der Kreislaufwirtschaft konnten die Produktions- und Betriebsabfälle um 36 </w:t>
            </w:r>
            <w:r w:rsidR="00CD62B4">
              <w:rPr>
                <w:rFonts w:cs="Arial"/>
                <w:sz w:val="20"/>
                <w:lang w:val="de-DE"/>
              </w:rPr>
              <w:t>Prozent</w:t>
            </w:r>
            <w:r w:rsidR="00CD62B4" w:rsidRPr="00561DCB">
              <w:rPr>
                <w:rFonts w:cs="Arial"/>
                <w:sz w:val="20"/>
                <w:lang w:val="de-DE"/>
              </w:rPr>
              <w:t xml:space="preserve"> </w:t>
            </w:r>
            <w:r w:rsidRPr="00561DCB">
              <w:rPr>
                <w:rFonts w:cs="Arial"/>
                <w:sz w:val="20"/>
                <w:lang w:val="de-DE"/>
              </w:rPr>
              <w:t>reduziert werden.</w:t>
            </w:r>
          </w:p>
          <w:p w14:paraId="6C72D868" w14:textId="1A879762" w:rsidR="009D4E86" w:rsidRPr="00561DCB" w:rsidRDefault="009D4E86" w:rsidP="00A10473">
            <w:pPr>
              <w:spacing w:line="240" w:lineRule="auto"/>
              <w:rPr>
                <w:rFonts w:cs="Arial"/>
                <w:sz w:val="20"/>
                <w:lang w:val="de-DE"/>
              </w:rPr>
            </w:pPr>
            <w:r w:rsidRPr="00561DCB">
              <w:rPr>
                <w:rFonts w:cs="Arial"/>
                <w:sz w:val="20"/>
                <w:lang w:val="de-DE"/>
              </w:rPr>
              <w:t xml:space="preserve">            </w:t>
            </w:r>
          </w:p>
          <w:p w14:paraId="4362870F" w14:textId="2F332BEA" w:rsidR="00422A7F" w:rsidRPr="00561DCB" w:rsidRDefault="00E926A2" w:rsidP="006C2607">
            <w:pPr>
              <w:spacing w:line="240" w:lineRule="auto"/>
              <w:rPr>
                <w:rFonts w:cs="Arial"/>
                <w:sz w:val="20"/>
                <w:lang w:val="de-DE"/>
              </w:rPr>
            </w:pPr>
            <w:r w:rsidRPr="00561DCB">
              <w:rPr>
                <w:rFonts w:cs="Arial"/>
                <w:sz w:val="20"/>
                <w:lang w:val="de-DE"/>
              </w:rPr>
              <w:t>Die Ecoflex-Produktion in Ha</w:t>
            </w:r>
            <w:r w:rsidR="00CD62B4">
              <w:rPr>
                <w:rFonts w:cs="Arial"/>
                <w:sz w:val="20"/>
                <w:lang w:val="de-DE"/>
              </w:rPr>
              <w:t>ß</w:t>
            </w:r>
            <w:r w:rsidRPr="00561DCB">
              <w:rPr>
                <w:rFonts w:cs="Arial"/>
                <w:sz w:val="20"/>
                <w:lang w:val="de-DE"/>
              </w:rPr>
              <w:t>furt (Deutschland) begann ihre Umstellung auf eine kohlenstoffneutrale Produktion vor über einem Jahrzehnt mit der vollständigen Umstellung auf 100</w:t>
            </w:r>
            <w:r w:rsidR="00CD62B4">
              <w:rPr>
                <w:rFonts w:cs="Arial"/>
                <w:sz w:val="20"/>
                <w:lang w:val="de-DE"/>
              </w:rPr>
              <w:t xml:space="preserve"> Prozent</w:t>
            </w:r>
            <w:r w:rsidR="00CD62B4" w:rsidRPr="00561DCB">
              <w:rPr>
                <w:rFonts w:cs="Arial"/>
                <w:sz w:val="20"/>
                <w:lang w:val="de-DE"/>
              </w:rPr>
              <w:t xml:space="preserve"> </w:t>
            </w:r>
            <w:r w:rsidRPr="00561DCB">
              <w:rPr>
                <w:rFonts w:cs="Arial"/>
                <w:sz w:val="20"/>
                <w:lang w:val="de-DE"/>
              </w:rPr>
              <w:t xml:space="preserve">zertifizierten Ökostrom. Zu den wichtigsten Maßnahmen zur Verbesserung der Energieeffizienz in der Produktion und in den Gebäuden gehörten die Modernisierung des Heizsystems und Änderungen wie die Installation einer Solaranlage. Dadurch konnten die Emissionen des Standorts im Vergleich zum Ausgangswert um etwa 91 </w:t>
            </w:r>
            <w:r w:rsidR="00CD62B4">
              <w:rPr>
                <w:rFonts w:cs="Arial"/>
                <w:sz w:val="20"/>
                <w:lang w:val="de-DE"/>
              </w:rPr>
              <w:t>Prozent</w:t>
            </w:r>
            <w:r w:rsidR="00CD62B4" w:rsidRPr="00561DCB">
              <w:rPr>
                <w:rFonts w:cs="Arial"/>
                <w:sz w:val="20"/>
                <w:lang w:val="de-DE"/>
              </w:rPr>
              <w:t xml:space="preserve"> </w:t>
            </w:r>
            <w:r w:rsidRPr="00561DCB">
              <w:rPr>
                <w:rFonts w:cs="Arial"/>
                <w:sz w:val="20"/>
                <w:lang w:val="de-DE"/>
              </w:rPr>
              <w:t xml:space="preserve">gesenkt werden. </w:t>
            </w:r>
          </w:p>
          <w:p w14:paraId="16CED524" w14:textId="77777777" w:rsidR="00E926A2" w:rsidRPr="00561DCB" w:rsidRDefault="00E926A2" w:rsidP="006C2607">
            <w:pPr>
              <w:spacing w:line="240" w:lineRule="auto"/>
              <w:rPr>
                <w:rFonts w:cs="Arial"/>
                <w:sz w:val="20"/>
                <w:lang w:val="de-DE"/>
              </w:rPr>
            </w:pPr>
          </w:p>
          <w:p w14:paraId="070F1F0E" w14:textId="2E171D7C" w:rsidR="005D27E6" w:rsidRPr="00561DCB" w:rsidRDefault="00E926A2" w:rsidP="005D27E6">
            <w:pPr>
              <w:spacing w:line="240" w:lineRule="auto"/>
              <w:rPr>
                <w:rFonts w:cs="Arial"/>
                <w:sz w:val="20"/>
                <w:lang w:val="de-DE"/>
              </w:rPr>
            </w:pPr>
            <w:r w:rsidRPr="00561DCB">
              <w:rPr>
                <w:rFonts w:cs="Arial"/>
                <w:sz w:val="20"/>
                <w:lang w:val="de-DE"/>
              </w:rPr>
              <w:t xml:space="preserve">Die Produktionsstätte in Apple Valley, </w:t>
            </w:r>
            <w:r w:rsidR="00101334">
              <w:rPr>
                <w:rFonts w:cs="Arial"/>
                <w:sz w:val="20"/>
                <w:lang w:val="de-DE"/>
              </w:rPr>
              <w:t>am</w:t>
            </w:r>
            <w:r w:rsidRPr="00561DCB">
              <w:rPr>
                <w:rFonts w:cs="Arial"/>
                <w:sz w:val="20"/>
                <w:lang w:val="de-DE"/>
              </w:rPr>
              <w:t xml:space="preserve"> nordamerikanischen Hauptsitz von GF, hat wichtige </w:t>
            </w:r>
            <w:r w:rsidR="00505A90" w:rsidRPr="00561DCB">
              <w:rPr>
                <w:rFonts w:cs="Arial"/>
                <w:sz w:val="20"/>
                <w:lang w:val="de-DE"/>
              </w:rPr>
              <w:t>Maßnahmen</w:t>
            </w:r>
            <w:r w:rsidRPr="00561DCB">
              <w:rPr>
                <w:rFonts w:cs="Arial"/>
                <w:sz w:val="20"/>
                <w:lang w:val="de-DE"/>
              </w:rPr>
              <w:t xml:space="preserve"> ergriffen, um den Status der Klimaneutralität zu erreichen. Dazu gehören die Nutzung von 100 </w:t>
            </w:r>
            <w:r w:rsidR="00CD62B4">
              <w:rPr>
                <w:rFonts w:cs="Arial"/>
                <w:sz w:val="20"/>
                <w:lang w:val="de-DE"/>
              </w:rPr>
              <w:t>Prozent</w:t>
            </w:r>
            <w:r w:rsidR="00CD62B4" w:rsidRPr="00561DCB">
              <w:rPr>
                <w:rFonts w:cs="Arial"/>
                <w:sz w:val="20"/>
                <w:lang w:val="de-DE"/>
              </w:rPr>
              <w:t xml:space="preserve"> </w:t>
            </w:r>
            <w:r w:rsidRPr="00561DCB">
              <w:rPr>
                <w:rFonts w:cs="Arial"/>
                <w:sz w:val="20"/>
                <w:lang w:val="de-DE"/>
              </w:rPr>
              <w:t xml:space="preserve">Ökostrom, die Umstellung von drei </w:t>
            </w:r>
            <w:r w:rsidR="00CD62B4">
              <w:rPr>
                <w:rFonts w:cs="Arial"/>
                <w:sz w:val="20"/>
                <w:lang w:val="de-DE"/>
              </w:rPr>
              <w:t>Gas-Heizkesseln</w:t>
            </w:r>
            <w:r w:rsidR="00CD62B4" w:rsidRPr="00561DCB">
              <w:rPr>
                <w:rFonts w:cs="Arial"/>
                <w:sz w:val="20"/>
                <w:lang w:val="de-DE"/>
              </w:rPr>
              <w:t xml:space="preserve"> </w:t>
            </w:r>
            <w:r w:rsidRPr="00561DCB">
              <w:rPr>
                <w:rFonts w:cs="Arial"/>
                <w:sz w:val="20"/>
                <w:lang w:val="de-DE"/>
              </w:rPr>
              <w:t xml:space="preserve">auf Strom und die Umstellung auf 100 </w:t>
            </w:r>
            <w:r w:rsidR="00CD62B4">
              <w:rPr>
                <w:rFonts w:cs="Arial"/>
                <w:sz w:val="20"/>
                <w:lang w:val="de-DE"/>
              </w:rPr>
              <w:t>Prozent</w:t>
            </w:r>
            <w:r w:rsidR="00CD62B4" w:rsidRPr="00561DCB">
              <w:rPr>
                <w:rFonts w:cs="Arial"/>
                <w:sz w:val="20"/>
                <w:lang w:val="de-DE"/>
              </w:rPr>
              <w:t xml:space="preserve"> </w:t>
            </w:r>
            <w:r w:rsidRPr="00561DCB">
              <w:rPr>
                <w:rFonts w:cs="Arial"/>
                <w:sz w:val="20"/>
                <w:lang w:val="de-DE"/>
              </w:rPr>
              <w:t xml:space="preserve">LED-Beleuchtung. Darüber hinaus wurden fast 100 Fenster ausgetauscht, um die Effizienz zu erhöhen, und die RTU (Remote Terminal Unit) wurde durch eine elektrische Heizung anstelle von Erdgas ersetzt. Infolgedessen wurden die tCO2e-Emissionen um 93 </w:t>
            </w:r>
            <w:r w:rsidR="00CD62B4">
              <w:rPr>
                <w:rFonts w:cs="Arial"/>
                <w:sz w:val="20"/>
                <w:lang w:val="de-DE"/>
              </w:rPr>
              <w:t>Prozent</w:t>
            </w:r>
            <w:r w:rsidR="00CD62B4" w:rsidRPr="00561DCB">
              <w:rPr>
                <w:rFonts w:cs="Arial"/>
                <w:sz w:val="20"/>
                <w:lang w:val="de-DE"/>
              </w:rPr>
              <w:t xml:space="preserve"> </w:t>
            </w:r>
            <w:r w:rsidRPr="00561DCB">
              <w:rPr>
                <w:rFonts w:cs="Arial"/>
                <w:sz w:val="20"/>
                <w:lang w:val="de-DE"/>
              </w:rPr>
              <w:t>gesenkt</w:t>
            </w:r>
            <w:r w:rsidR="00CD62B4">
              <w:rPr>
                <w:rFonts w:cs="Arial"/>
                <w:sz w:val="20"/>
                <w:lang w:val="de-DE"/>
              </w:rPr>
              <w:t xml:space="preserve"> –</w:t>
            </w:r>
            <w:r w:rsidRPr="00561DCB">
              <w:rPr>
                <w:rFonts w:cs="Arial"/>
                <w:sz w:val="20"/>
                <w:lang w:val="de-DE"/>
              </w:rPr>
              <w:t xml:space="preserve">eine erhebliche Verringerung der Treibhausgasemissionen. </w:t>
            </w:r>
          </w:p>
          <w:p w14:paraId="20086902" w14:textId="77777777" w:rsidR="00E926A2" w:rsidRPr="00561DCB" w:rsidRDefault="00E926A2" w:rsidP="005D27E6">
            <w:pPr>
              <w:spacing w:line="240" w:lineRule="auto"/>
              <w:rPr>
                <w:rFonts w:cs="Arial"/>
                <w:sz w:val="20"/>
                <w:lang w:val="de-DE"/>
              </w:rPr>
            </w:pPr>
          </w:p>
          <w:p w14:paraId="6B672E3A" w14:textId="7D35F226" w:rsidR="008711E2" w:rsidRPr="00EE17DC" w:rsidRDefault="008711E2" w:rsidP="008711E2">
            <w:pPr>
              <w:spacing w:line="240" w:lineRule="auto"/>
              <w:rPr>
                <w:rFonts w:cs="Arial"/>
                <w:sz w:val="20"/>
                <w:lang w:val="de-DE"/>
              </w:rPr>
            </w:pPr>
            <w:r w:rsidRPr="00EE17DC">
              <w:rPr>
                <w:rFonts w:cs="Arial"/>
                <w:sz w:val="20"/>
                <w:lang w:val="de-DE"/>
              </w:rPr>
              <w:t xml:space="preserve">Um den Status der vollständigen Klimaneutralität zu erreichen, wird nach dem Konzept der Carbon Neutral Factory von GF Building Flow Solutions der Rest der Emissionen </w:t>
            </w:r>
            <w:r>
              <w:rPr>
                <w:rFonts w:cs="Arial"/>
                <w:sz w:val="20"/>
                <w:lang w:val="de-DE"/>
              </w:rPr>
              <w:t>an allen drei Standorten</w:t>
            </w:r>
            <w:r w:rsidRPr="00EE17DC">
              <w:rPr>
                <w:rFonts w:cs="Arial"/>
                <w:sz w:val="20"/>
                <w:lang w:val="de-DE"/>
              </w:rPr>
              <w:t xml:space="preserve"> </w:t>
            </w:r>
            <w:r w:rsidRPr="005C7413">
              <w:rPr>
                <w:rFonts w:cs="Arial"/>
                <w:sz w:val="20"/>
                <w:lang w:val="de-DE"/>
              </w:rPr>
              <w:t xml:space="preserve">durch eine Kombination aus baumbasiertem Kohlenstoffabbau, der durch das Verra-Registers verifiziert und danach stillgelegt wird, und biokohlebasiertem Kohlenstoffabbau durch die Register Puro.earth oder Carbon Standards International ausgeglichen.  </w:t>
            </w:r>
          </w:p>
          <w:p w14:paraId="6C436FC3" w14:textId="77777777" w:rsidR="00E926A2" w:rsidRPr="00561DCB" w:rsidRDefault="00E926A2" w:rsidP="006C2607">
            <w:pPr>
              <w:spacing w:line="240" w:lineRule="auto"/>
              <w:rPr>
                <w:rFonts w:cs="Arial"/>
                <w:sz w:val="20"/>
                <w:lang w:val="de-DE"/>
              </w:rPr>
            </w:pPr>
          </w:p>
          <w:p w14:paraId="5730C5A5" w14:textId="77777777" w:rsidR="00E926A2" w:rsidRPr="00561DCB" w:rsidRDefault="00E926A2" w:rsidP="006C2607">
            <w:pPr>
              <w:spacing w:line="240" w:lineRule="auto"/>
              <w:rPr>
                <w:rFonts w:cs="Arial"/>
                <w:sz w:val="20"/>
                <w:lang w:val="de-DE"/>
              </w:rPr>
            </w:pPr>
          </w:p>
          <w:p w14:paraId="765666F3" w14:textId="24BBCBF3" w:rsidR="005D27E6" w:rsidRPr="00561DCB" w:rsidRDefault="00920F18" w:rsidP="006C2607">
            <w:pPr>
              <w:spacing w:line="240" w:lineRule="auto"/>
              <w:rPr>
                <w:rFonts w:cs="Arial"/>
                <w:sz w:val="20"/>
                <w:lang w:val="de-DE"/>
              </w:rPr>
            </w:pPr>
            <w:r w:rsidRPr="00561DCB">
              <w:rPr>
                <w:rFonts w:cs="Arial"/>
                <w:sz w:val="20"/>
                <w:lang w:val="de-DE"/>
              </w:rPr>
              <w:lastRenderedPageBreak/>
              <w:t>„Zusammen mit unseren Teams und allen Kolleginnen und Kollegen von GF Building Flow Solutions, die an diesen Prozessen beteiligt waren, bin ich stolz auf unsere Erfolgsbilanz bei der Reduzierung von Emissionen an weiteren Standorten“, sagt Thomas Fuhr. „Diese Erfolge zeigen, dass wir uns weiterhin als Branchenführer in Sachen Nachhaltigkeit engagieren.“</w:t>
            </w:r>
          </w:p>
          <w:p w14:paraId="681340F0" w14:textId="77777777" w:rsidR="00920F18" w:rsidRPr="00561DCB" w:rsidRDefault="00920F18" w:rsidP="006C2607">
            <w:pPr>
              <w:spacing w:line="240" w:lineRule="auto"/>
              <w:rPr>
                <w:rFonts w:cs="Arial"/>
                <w:sz w:val="20"/>
                <w:lang w:val="de-DE"/>
              </w:rPr>
            </w:pPr>
          </w:p>
          <w:p w14:paraId="7F769868" w14:textId="77777777" w:rsidR="00920F18" w:rsidRPr="00561DCB" w:rsidRDefault="00920F18" w:rsidP="006C2607">
            <w:pPr>
              <w:spacing w:line="240" w:lineRule="auto"/>
              <w:rPr>
                <w:rFonts w:cs="Arial"/>
                <w:sz w:val="20"/>
                <w:lang w:val="de-DE"/>
              </w:rPr>
            </w:pPr>
            <w:r w:rsidRPr="00561DCB">
              <w:rPr>
                <w:rFonts w:cs="Arial"/>
                <w:sz w:val="20"/>
                <w:lang w:val="de-DE"/>
              </w:rPr>
              <w:t xml:space="preserve">Weitere Informationen über den Nachhaltigkeitsrahmen von GF: </w:t>
            </w:r>
          </w:p>
          <w:p w14:paraId="4136B602" w14:textId="4905D2D9" w:rsidR="007032A9" w:rsidRPr="00561DCB" w:rsidRDefault="00920F18" w:rsidP="006C2607">
            <w:pPr>
              <w:spacing w:line="240" w:lineRule="auto"/>
              <w:rPr>
                <w:rFonts w:cs="Arial"/>
                <w:sz w:val="20"/>
                <w:lang w:val="de-DE"/>
              </w:rPr>
            </w:pPr>
            <w:hyperlink r:id="rId11" w:history="1">
              <w:r w:rsidRPr="00561DCB">
                <w:rPr>
                  <w:rStyle w:val="Hyperlink"/>
                  <w:lang w:val="de-DE"/>
                </w:rPr>
                <w:t>Nachhaltigkeitsrahmen 2025 - GFs Nachhaltigkeitsziele - Georg Fischer AG</w:t>
              </w:r>
            </w:hyperlink>
          </w:p>
          <w:p w14:paraId="1989810E" w14:textId="77777777" w:rsidR="006C2607" w:rsidRPr="00561DCB" w:rsidRDefault="006C2607" w:rsidP="006C2607">
            <w:pPr>
              <w:spacing w:line="240" w:lineRule="auto"/>
              <w:rPr>
                <w:rFonts w:eastAsia="Arial" w:cs="Arial"/>
                <w:sz w:val="20"/>
                <w:lang w:val="de-DE"/>
              </w:rPr>
            </w:pPr>
          </w:p>
          <w:p w14:paraId="1FFCCD96" w14:textId="77777777" w:rsidR="00C845E0" w:rsidRPr="00A26BC9" w:rsidRDefault="00C845E0" w:rsidP="00C845E0">
            <w:pPr>
              <w:spacing w:line="240" w:lineRule="auto"/>
              <w:rPr>
                <w:rStyle w:val="PlaceholderText"/>
                <w:rFonts w:cs="Arial"/>
                <w:b/>
                <w:color w:val="000000"/>
                <w:sz w:val="20"/>
                <w:lang w:val="en-GB"/>
              </w:rPr>
            </w:pPr>
            <w:proofErr w:type="spellStart"/>
            <w:r w:rsidRPr="00A26BC9">
              <w:rPr>
                <w:rFonts w:cs="Arial"/>
                <w:b/>
                <w:color w:val="000000"/>
                <w:sz w:val="20"/>
                <w:lang w:val="en-GB"/>
              </w:rPr>
              <w:t>Medienkontakt</w:t>
            </w:r>
            <w:proofErr w:type="spellEnd"/>
            <w:r w:rsidRPr="00A26BC9">
              <w:rPr>
                <w:rFonts w:cs="Arial"/>
                <w:b/>
                <w:color w:val="000000"/>
                <w:sz w:val="20"/>
                <w:lang w:val="en-GB"/>
              </w:rPr>
              <w:t>:</w:t>
            </w:r>
          </w:p>
          <w:p w14:paraId="4067C64A" w14:textId="77777777" w:rsidR="00C845E0" w:rsidRPr="00A26BC9" w:rsidRDefault="00C845E0" w:rsidP="00C845E0">
            <w:pPr>
              <w:spacing w:line="240" w:lineRule="auto"/>
              <w:rPr>
                <w:rFonts w:cs="Arial"/>
                <w:color w:val="000000"/>
                <w:sz w:val="20"/>
                <w:lang w:val="en-GB"/>
              </w:rPr>
            </w:pPr>
            <w:r w:rsidRPr="00A26BC9">
              <w:rPr>
                <w:rFonts w:cs="Arial"/>
                <w:color w:val="000000"/>
                <w:sz w:val="20"/>
                <w:lang w:val="en-GB"/>
              </w:rPr>
              <w:t>Beatrix Pfundstein</w:t>
            </w:r>
          </w:p>
          <w:p w14:paraId="682ED3B5" w14:textId="77777777" w:rsidR="00C845E0" w:rsidRPr="00A26BC9" w:rsidRDefault="00C845E0" w:rsidP="00C845E0">
            <w:pPr>
              <w:spacing w:line="240" w:lineRule="auto"/>
              <w:rPr>
                <w:rFonts w:cs="Arial"/>
                <w:color w:val="000000"/>
                <w:sz w:val="20"/>
                <w:lang w:val="en-GB"/>
              </w:rPr>
            </w:pPr>
            <w:r w:rsidRPr="00A26BC9">
              <w:rPr>
                <w:rFonts w:cs="Arial"/>
                <w:color w:val="000000"/>
                <w:sz w:val="20"/>
                <w:lang w:val="en-GB"/>
              </w:rPr>
              <w:t xml:space="preserve">Manager Global PR &amp; Communications </w:t>
            </w:r>
          </w:p>
          <w:p w14:paraId="677CA3E3" w14:textId="77777777" w:rsidR="00C845E0" w:rsidRPr="004B44BA" w:rsidRDefault="00C845E0" w:rsidP="00C845E0">
            <w:pPr>
              <w:spacing w:line="240" w:lineRule="auto"/>
              <w:rPr>
                <w:rFonts w:cs="Arial"/>
                <w:color w:val="000000"/>
                <w:sz w:val="20"/>
                <w:lang w:val="en-US"/>
              </w:rPr>
            </w:pPr>
            <w:r w:rsidRPr="004B44BA">
              <w:rPr>
                <w:rFonts w:cs="Arial"/>
                <w:color w:val="000000"/>
                <w:sz w:val="20"/>
                <w:lang w:val="en-US"/>
              </w:rPr>
              <w:t>GF Building Flow Solutions</w:t>
            </w:r>
          </w:p>
          <w:p w14:paraId="33A83334" w14:textId="77777777" w:rsidR="00C845E0" w:rsidRPr="004B44BA" w:rsidRDefault="00C845E0" w:rsidP="00C845E0">
            <w:pPr>
              <w:spacing w:line="240" w:lineRule="auto"/>
              <w:rPr>
                <w:rFonts w:cs="Arial"/>
                <w:color w:val="000000"/>
                <w:sz w:val="20"/>
                <w:lang w:val="en-US"/>
              </w:rPr>
            </w:pPr>
            <w:hyperlink r:id="rId12" w:history="1">
              <w:r w:rsidRPr="004B44BA">
                <w:rPr>
                  <w:rStyle w:val="Hyperlink"/>
                  <w:rFonts w:cs="Arial"/>
                  <w:sz w:val="20"/>
                  <w:lang w:val="en-US"/>
                </w:rPr>
                <w:t>beatrix.pfundstein@uponor.com</w:t>
              </w:r>
            </w:hyperlink>
          </w:p>
          <w:p w14:paraId="56C10F68" w14:textId="77777777" w:rsidR="00C845E0" w:rsidRPr="004B44BA" w:rsidRDefault="00C845E0" w:rsidP="00C845E0">
            <w:pPr>
              <w:autoSpaceDE w:val="0"/>
              <w:autoSpaceDN w:val="0"/>
              <w:adjustRightInd w:val="0"/>
              <w:spacing w:line="240" w:lineRule="auto"/>
              <w:rPr>
                <w:rFonts w:cs="Arial"/>
                <w:b/>
                <w:bCs/>
                <w:color w:val="000000"/>
                <w:sz w:val="20"/>
                <w:lang w:val="en-US"/>
              </w:rPr>
            </w:pPr>
            <w:r w:rsidRPr="004B44BA">
              <w:rPr>
                <w:rFonts w:cs="Arial"/>
                <w:color w:val="000000"/>
                <w:sz w:val="20"/>
                <w:lang w:val="en-US"/>
              </w:rPr>
              <w:t>+49 (0)69 795386015</w:t>
            </w:r>
          </w:p>
          <w:p w14:paraId="4778E77E" w14:textId="77777777" w:rsidR="00C845E0" w:rsidRPr="004B44BA" w:rsidRDefault="00C845E0" w:rsidP="00C845E0">
            <w:pPr>
              <w:spacing w:line="240" w:lineRule="auto"/>
              <w:rPr>
                <w:rFonts w:cs="Arial"/>
                <w:sz w:val="20"/>
                <w:lang w:val="en-US"/>
              </w:rPr>
            </w:pPr>
          </w:p>
          <w:p w14:paraId="04559708" w14:textId="77777777" w:rsidR="00C845E0" w:rsidRPr="004B44BA" w:rsidRDefault="00C845E0" w:rsidP="00C845E0">
            <w:pPr>
              <w:spacing w:line="240" w:lineRule="auto"/>
              <w:rPr>
                <w:rFonts w:eastAsia="Arial" w:cs="Arial"/>
                <w:b/>
                <w:bCs/>
                <w:sz w:val="15"/>
                <w:szCs w:val="15"/>
                <w:lang w:val="en-US"/>
              </w:rPr>
            </w:pPr>
            <w:proofErr w:type="spellStart"/>
            <w:r w:rsidRPr="004B44BA">
              <w:rPr>
                <w:rFonts w:eastAsia="Arial" w:cs="Arial"/>
                <w:b/>
                <w:bCs/>
                <w:sz w:val="15"/>
                <w:szCs w:val="15"/>
                <w:lang w:val="en-US"/>
              </w:rPr>
              <w:t>Über</w:t>
            </w:r>
            <w:proofErr w:type="spellEnd"/>
            <w:r w:rsidRPr="004B44BA">
              <w:rPr>
                <w:rFonts w:eastAsia="Arial" w:cs="Arial"/>
                <w:b/>
                <w:bCs/>
                <w:sz w:val="15"/>
                <w:szCs w:val="15"/>
                <w:lang w:val="en-US"/>
              </w:rPr>
              <w:t xml:space="preserve"> GF Building Flow Solutions – Leading with Water </w:t>
            </w:r>
          </w:p>
          <w:p w14:paraId="628FC19B" w14:textId="77777777" w:rsidR="00C845E0" w:rsidRPr="00561DCB" w:rsidRDefault="00C845E0" w:rsidP="00C845E0">
            <w:pPr>
              <w:spacing w:line="240" w:lineRule="auto"/>
              <w:rPr>
                <w:rFonts w:eastAsia="Arial" w:cs="Arial"/>
                <w:sz w:val="15"/>
                <w:szCs w:val="15"/>
                <w:lang w:val="de-DE"/>
              </w:rPr>
            </w:pPr>
            <w:r w:rsidRPr="00561DCB">
              <w:rPr>
                <w:rFonts w:eastAsia="Arial" w:cs="Arial"/>
                <w:sz w:val="15"/>
                <w:szCs w:val="15"/>
                <w:lang w:val="de-DE"/>
              </w:rPr>
              <w:t>Angesichts der Tatsache, dass die Bauindustrie einen Grossteil der weltweiten CO</w:t>
            </w:r>
            <w:r w:rsidRPr="00561DCB">
              <w:rPr>
                <w:rFonts w:eastAsia="Arial" w:cs="Arial"/>
                <w:sz w:val="15"/>
                <w:szCs w:val="15"/>
                <w:vertAlign w:val="subscript"/>
                <w:lang w:val="de-DE"/>
              </w:rPr>
              <w:t>2</w:t>
            </w:r>
            <w:r w:rsidRPr="00561DCB">
              <w:rPr>
                <w:rFonts w:eastAsia="Arial" w:cs="Arial"/>
                <w:sz w:val="15"/>
                <w:szCs w:val="15"/>
                <w:lang w:val="de-DE"/>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grosse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40033DE3" w14:textId="77777777" w:rsidR="00C845E0" w:rsidRPr="00561DCB" w:rsidRDefault="00C845E0" w:rsidP="00C845E0">
            <w:pPr>
              <w:spacing w:line="240" w:lineRule="auto"/>
              <w:rPr>
                <w:rFonts w:eastAsia="Arial" w:cs="Arial"/>
                <w:sz w:val="15"/>
                <w:szCs w:val="15"/>
                <w:u w:val="single"/>
                <w:lang w:val="de-DE"/>
              </w:rPr>
            </w:pPr>
            <w:r w:rsidRPr="00561DCB">
              <w:rPr>
                <w:rFonts w:eastAsia="Arial" w:cs="Arial"/>
                <w:sz w:val="15"/>
                <w:szCs w:val="15"/>
                <w:u w:val="single"/>
                <w:lang w:val="de-DE"/>
              </w:rPr>
              <w:t>www.georgfischer.com</w:t>
            </w:r>
          </w:p>
          <w:p w14:paraId="5769FA7D" w14:textId="77777777" w:rsidR="00C845E0" w:rsidRPr="00561DCB" w:rsidRDefault="00C845E0" w:rsidP="00C845E0">
            <w:pPr>
              <w:spacing w:line="240" w:lineRule="auto"/>
              <w:rPr>
                <w:sz w:val="15"/>
                <w:szCs w:val="15"/>
                <w:u w:val="single"/>
                <w:lang w:val="de-DE"/>
              </w:rPr>
            </w:pPr>
            <w:r w:rsidRPr="00561DCB">
              <w:rPr>
                <w:rFonts w:eastAsia="Arial" w:cs="Arial"/>
                <w:sz w:val="15"/>
                <w:szCs w:val="15"/>
                <w:u w:val="single"/>
                <w:lang w:val="de-DE"/>
              </w:rPr>
              <w:t>www.uponor.com</w:t>
            </w:r>
          </w:p>
          <w:p w14:paraId="2584ED47" w14:textId="77777777" w:rsidR="00743421" w:rsidRPr="00561DCB" w:rsidRDefault="00743421"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p w14:paraId="192871C7" w14:textId="77777777" w:rsidR="001D0137" w:rsidRPr="00561DCB" w:rsidRDefault="001D0137"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p w14:paraId="3B3274F1" w14:textId="77777777" w:rsidR="005A48CE" w:rsidRPr="00561DCB" w:rsidRDefault="005A48CE" w:rsidP="005A48CE">
            <w:pPr>
              <w:spacing w:line="240" w:lineRule="auto"/>
              <w:rPr>
                <w:rFonts w:cs="Arial"/>
                <w:b/>
                <w:color w:val="000000"/>
                <w:sz w:val="20"/>
                <w:lang w:val="de-DE"/>
              </w:rPr>
            </w:pPr>
            <w:r w:rsidRPr="00561DCB">
              <w:rPr>
                <w:rFonts w:cs="Arial"/>
                <w:b/>
                <w:color w:val="000000"/>
                <w:sz w:val="20"/>
                <w:lang w:val="de-DE"/>
              </w:rPr>
              <w:t>Bilder:</w:t>
            </w:r>
          </w:p>
          <w:p w14:paraId="19BD23A2" w14:textId="77777777" w:rsidR="005A48CE" w:rsidRPr="00561DCB" w:rsidRDefault="005A48CE" w:rsidP="005A48CE">
            <w:pPr>
              <w:spacing w:line="240" w:lineRule="auto"/>
              <w:rPr>
                <w:rFonts w:cs="Arial"/>
                <w:b/>
                <w:color w:val="000000"/>
                <w:sz w:val="20"/>
                <w:lang w:val="de-DE"/>
              </w:rPr>
            </w:pPr>
            <w:r w:rsidRPr="00561DCB">
              <w:rPr>
                <w:rFonts w:cs="Arial"/>
                <w:b/>
                <w:color w:val="000000"/>
                <w:sz w:val="20"/>
                <w:lang w:val="de-DE"/>
              </w:rPr>
              <w:t>Abdruck honorarfrei // Bitte beachten Sie die Copyright-Hinweise //</w:t>
            </w:r>
          </w:p>
          <w:p w14:paraId="080CCEC7" w14:textId="77777777" w:rsidR="005A48CE" w:rsidRPr="00561DCB" w:rsidRDefault="005A48CE" w:rsidP="005A48CE">
            <w:pPr>
              <w:spacing w:line="240" w:lineRule="auto"/>
              <w:rPr>
                <w:rFonts w:cs="Arial"/>
                <w:b/>
                <w:color w:val="000000"/>
                <w:sz w:val="20"/>
                <w:lang w:val="de-DE"/>
              </w:rPr>
            </w:pPr>
            <w:r w:rsidRPr="00561DCB">
              <w:rPr>
                <w:rFonts w:cs="Arial"/>
                <w:b/>
                <w:color w:val="000000"/>
                <w:sz w:val="20"/>
                <w:lang w:val="de-DE"/>
              </w:rPr>
              <w:t>bitte Kopie des Magazins oder einen Link zur Online-Publikation angeben</w:t>
            </w:r>
          </w:p>
          <w:p w14:paraId="0681F351" w14:textId="7C2D108C" w:rsidR="007819DF" w:rsidRPr="00561DCB" w:rsidRDefault="007819DF" w:rsidP="007819DF">
            <w:pPr>
              <w:spacing w:line="240" w:lineRule="auto"/>
              <w:rPr>
                <w:rFonts w:cs="Arial"/>
                <w:b/>
                <w:color w:val="000000"/>
                <w:sz w:val="20"/>
                <w:lang w:val="de-DE"/>
              </w:rPr>
            </w:pPr>
          </w:p>
          <w:p w14:paraId="5B2B2A07" w14:textId="77777777" w:rsidR="007819DF" w:rsidRPr="00561DCB" w:rsidRDefault="007819DF"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p w14:paraId="1B99CA63" w14:textId="16076A28" w:rsidR="007819DF" w:rsidRPr="00561DCB" w:rsidRDefault="007819DF" w:rsidP="09E3A570">
            <w:pPr>
              <w:pStyle w:val="paragraph"/>
              <w:autoSpaceDE w:val="0"/>
              <w:autoSpaceDN w:val="0"/>
              <w:adjustRightInd w:val="0"/>
              <w:spacing w:before="0" w:beforeAutospacing="0" w:after="0" w:afterAutospacing="0"/>
              <w:rPr>
                <w:rFonts w:ascii="Arial" w:eastAsia="Arial" w:hAnsi="Arial" w:cs="Arial"/>
                <w:sz w:val="15"/>
                <w:szCs w:val="15"/>
                <w:lang w:val="de-DE"/>
              </w:rPr>
            </w:pPr>
          </w:p>
        </w:tc>
      </w:tr>
    </w:tbl>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609"/>
      </w:tblGrid>
      <w:tr w:rsidR="00885163" w:rsidRPr="00561DCB" w14:paraId="7658903C" w14:textId="77777777" w:rsidTr="00B05E53">
        <w:tc>
          <w:tcPr>
            <w:tcW w:w="4338" w:type="dxa"/>
          </w:tcPr>
          <w:p w14:paraId="138AE324" w14:textId="75C12A2C" w:rsidR="00885163" w:rsidRPr="00561DCB" w:rsidRDefault="00937023" w:rsidP="00221232">
            <w:pPr>
              <w:spacing w:line="240" w:lineRule="auto"/>
              <w:rPr>
                <w:rFonts w:cs="Arial"/>
                <w:bCs/>
                <w:sz w:val="18"/>
                <w:szCs w:val="18"/>
                <w:lang w:val="de-DE"/>
              </w:rPr>
            </w:pPr>
            <w:r w:rsidRPr="00561DCB">
              <w:rPr>
                <w:rFonts w:cs="Arial"/>
                <w:bCs/>
                <w:noProof/>
                <w:sz w:val="18"/>
                <w:szCs w:val="18"/>
                <w:lang w:val="de-DE"/>
              </w:rPr>
              <w:lastRenderedPageBreak/>
              <w:drawing>
                <wp:inline distT="0" distB="0" distL="0" distR="0" wp14:anchorId="624886C9" wp14:editId="4C885B11">
                  <wp:extent cx="2606186" cy="1739043"/>
                  <wp:effectExtent l="0" t="0" r="3810" b="0"/>
                  <wp:docPr id="555934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15980" cy="1745579"/>
                          </a:xfrm>
                          <a:prstGeom prst="rect">
                            <a:avLst/>
                          </a:prstGeom>
                          <a:noFill/>
                          <a:ln>
                            <a:noFill/>
                          </a:ln>
                        </pic:spPr>
                      </pic:pic>
                    </a:graphicData>
                  </a:graphic>
                </wp:inline>
              </w:drawing>
            </w:r>
          </w:p>
        </w:tc>
        <w:tc>
          <w:tcPr>
            <w:tcW w:w="4747" w:type="dxa"/>
          </w:tcPr>
          <w:p w14:paraId="2D99CF07" w14:textId="77777777" w:rsidR="00657CA7" w:rsidRPr="004B44BA" w:rsidRDefault="00657CA7" w:rsidP="00657CA7">
            <w:pPr>
              <w:spacing w:line="240" w:lineRule="auto"/>
              <w:rPr>
                <w:rFonts w:cs="Arial"/>
                <w:b/>
                <w:sz w:val="18"/>
                <w:szCs w:val="18"/>
                <w:lang w:val="en-US"/>
              </w:rPr>
            </w:pPr>
            <w:r w:rsidRPr="004B44BA">
              <w:rPr>
                <w:rFonts w:cs="Arial"/>
                <w:b/>
                <w:sz w:val="18"/>
                <w:szCs w:val="18"/>
                <w:lang w:val="en-US"/>
              </w:rPr>
              <w:t>GF_Carbon_Neutral_Factory_Icon.jpg</w:t>
            </w:r>
          </w:p>
          <w:p w14:paraId="4A89A5CB" w14:textId="77777777" w:rsidR="00657CA7" w:rsidRPr="004B44BA" w:rsidRDefault="00657CA7" w:rsidP="00657CA7">
            <w:pPr>
              <w:spacing w:line="240" w:lineRule="auto"/>
              <w:rPr>
                <w:rFonts w:cs="Arial"/>
                <w:b/>
                <w:bCs/>
                <w:sz w:val="18"/>
                <w:szCs w:val="18"/>
                <w:lang w:val="en-US"/>
              </w:rPr>
            </w:pPr>
          </w:p>
          <w:p w14:paraId="0D953A3D" w14:textId="390DB95D" w:rsidR="005F559D" w:rsidRPr="00561DCB" w:rsidRDefault="005A48CE" w:rsidP="00221232">
            <w:pPr>
              <w:spacing w:line="240" w:lineRule="auto"/>
              <w:rPr>
                <w:rFonts w:cs="Arial"/>
                <w:sz w:val="18"/>
                <w:szCs w:val="18"/>
                <w:lang w:val="de-DE"/>
              </w:rPr>
            </w:pPr>
            <w:r w:rsidRPr="00561DCB">
              <w:rPr>
                <w:rFonts w:cs="Arial"/>
                <w:sz w:val="18"/>
                <w:szCs w:val="18"/>
                <w:lang w:val="de-DE"/>
              </w:rPr>
              <w:t>GF Building Flow Solutions hat weitere Fortschritte auf dem Weg zu einem klimaneutralen Betrieb gemacht: Mit Cerkezkoy (Türkei), der Ecoflex-Produktion in Ha</w:t>
            </w:r>
            <w:r w:rsidR="00822CF0">
              <w:rPr>
                <w:rFonts w:cs="Arial"/>
                <w:sz w:val="18"/>
                <w:szCs w:val="18"/>
                <w:lang w:val="de-DE"/>
              </w:rPr>
              <w:t>ß</w:t>
            </w:r>
            <w:r w:rsidRPr="00561DCB">
              <w:rPr>
                <w:rFonts w:cs="Arial"/>
                <w:sz w:val="18"/>
                <w:szCs w:val="18"/>
                <w:lang w:val="de-DE"/>
              </w:rPr>
              <w:t>furt (Deutschland) und der Apple-Valley-Fertigungsstätte am nordamerikanischen Hauptsitz des Unternehmens wurden weitere Produktionsstandorte als klimaneutral eingestuft (Scope 1 und 2). Dieses Ergebnis unterstreicht das kontinuierliche Engagement von GF Building Flow Solutions zur Minimierung des Ressourcenverbrauchs.</w:t>
            </w:r>
          </w:p>
          <w:p w14:paraId="10CB0B20" w14:textId="77777777" w:rsidR="005A48CE" w:rsidRPr="00561DCB" w:rsidRDefault="005A48CE" w:rsidP="00221232">
            <w:pPr>
              <w:spacing w:line="240" w:lineRule="auto"/>
              <w:rPr>
                <w:rFonts w:cs="Arial"/>
                <w:sz w:val="18"/>
                <w:szCs w:val="18"/>
                <w:lang w:val="de-DE"/>
              </w:rPr>
            </w:pPr>
          </w:p>
          <w:p w14:paraId="627324D3" w14:textId="6599C046" w:rsidR="00657CA7" w:rsidRPr="00561DCB" w:rsidRDefault="00657CA7" w:rsidP="00221232">
            <w:pPr>
              <w:spacing w:line="240" w:lineRule="auto"/>
              <w:rPr>
                <w:rFonts w:cs="Arial"/>
                <w:b/>
                <w:sz w:val="18"/>
                <w:szCs w:val="18"/>
                <w:lang w:val="de-DE"/>
              </w:rPr>
            </w:pPr>
            <w:r w:rsidRPr="00561DCB">
              <w:rPr>
                <w:rFonts w:cs="Arial"/>
                <w:b/>
                <w:sz w:val="18"/>
                <w:szCs w:val="18"/>
                <w:lang w:val="de-DE"/>
              </w:rPr>
              <w:t xml:space="preserve">Source: GF </w:t>
            </w:r>
          </w:p>
        </w:tc>
      </w:tr>
      <w:tr w:rsidR="007E6E2B" w:rsidRPr="00561DCB" w14:paraId="482216BB" w14:textId="77777777" w:rsidTr="00B05E53">
        <w:tc>
          <w:tcPr>
            <w:tcW w:w="4338" w:type="dxa"/>
          </w:tcPr>
          <w:p w14:paraId="6623BE8A" w14:textId="77777777" w:rsidR="007E6E2B" w:rsidRPr="00561DCB" w:rsidRDefault="007E6E2B" w:rsidP="00221232">
            <w:pPr>
              <w:spacing w:line="240" w:lineRule="auto"/>
              <w:rPr>
                <w:rFonts w:cs="Arial"/>
                <w:bCs/>
                <w:sz w:val="18"/>
                <w:szCs w:val="18"/>
                <w:lang w:val="de-DE"/>
              </w:rPr>
            </w:pPr>
          </w:p>
        </w:tc>
        <w:tc>
          <w:tcPr>
            <w:tcW w:w="4747" w:type="dxa"/>
          </w:tcPr>
          <w:p w14:paraId="04519086" w14:textId="77777777" w:rsidR="007E6E2B" w:rsidRPr="00561DCB" w:rsidRDefault="007E6E2B" w:rsidP="00657CA7">
            <w:pPr>
              <w:spacing w:line="240" w:lineRule="auto"/>
              <w:rPr>
                <w:rFonts w:cs="Arial"/>
                <w:b/>
                <w:sz w:val="18"/>
                <w:szCs w:val="18"/>
                <w:lang w:val="de-DE"/>
              </w:rPr>
            </w:pPr>
          </w:p>
        </w:tc>
      </w:tr>
      <w:tr w:rsidR="00105A13" w:rsidRPr="00C3460D" w14:paraId="00D5B0FD" w14:textId="77777777" w:rsidTr="00B05E53">
        <w:tc>
          <w:tcPr>
            <w:tcW w:w="4338" w:type="dxa"/>
          </w:tcPr>
          <w:p w14:paraId="33B92791" w14:textId="3A396BB4" w:rsidR="00105A13" w:rsidRPr="00561DCB" w:rsidRDefault="00645EC8" w:rsidP="00221232">
            <w:pPr>
              <w:spacing w:line="240" w:lineRule="auto"/>
              <w:rPr>
                <w:rFonts w:cs="Arial"/>
                <w:bCs/>
                <w:noProof/>
                <w:sz w:val="18"/>
                <w:szCs w:val="18"/>
                <w:lang w:val="de-DE"/>
              </w:rPr>
            </w:pPr>
            <w:r w:rsidRPr="00561DCB">
              <w:rPr>
                <w:rFonts w:cs="Arial"/>
                <w:bCs/>
                <w:noProof/>
                <w:sz w:val="18"/>
                <w:szCs w:val="18"/>
                <w:lang w:val="de-DE"/>
              </w:rPr>
              <w:lastRenderedPageBreak/>
              <w:drawing>
                <wp:inline distT="0" distB="0" distL="0" distR="0" wp14:anchorId="76DD252F" wp14:editId="181DDBDD">
                  <wp:extent cx="2610525" cy="1958340"/>
                  <wp:effectExtent l="0" t="0" r="0" b="3810"/>
                  <wp:docPr id="2025730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616706" cy="1962977"/>
                          </a:xfrm>
                          <a:prstGeom prst="rect">
                            <a:avLst/>
                          </a:prstGeom>
                          <a:noFill/>
                          <a:ln>
                            <a:noFill/>
                          </a:ln>
                        </pic:spPr>
                      </pic:pic>
                    </a:graphicData>
                  </a:graphic>
                </wp:inline>
              </w:drawing>
            </w:r>
          </w:p>
        </w:tc>
        <w:tc>
          <w:tcPr>
            <w:tcW w:w="4747" w:type="dxa"/>
          </w:tcPr>
          <w:p w14:paraId="6079270C" w14:textId="688BA308" w:rsidR="00105A13" w:rsidRPr="00561DCB" w:rsidRDefault="00105A13" w:rsidP="00105A13">
            <w:pPr>
              <w:spacing w:line="240" w:lineRule="auto"/>
              <w:rPr>
                <w:rFonts w:cs="Arial"/>
                <w:b/>
                <w:sz w:val="18"/>
                <w:szCs w:val="18"/>
                <w:lang w:val="de-DE"/>
              </w:rPr>
            </w:pPr>
            <w:r w:rsidRPr="00561DCB">
              <w:rPr>
                <w:rFonts w:cs="Arial"/>
                <w:b/>
                <w:sz w:val="18"/>
                <w:szCs w:val="18"/>
                <w:lang w:val="de-DE"/>
              </w:rPr>
              <w:t>GF_BFS_</w:t>
            </w:r>
            <w:r w:rsidR="005F559D" w:rsidRPr="00561DCB">
              <w:rPr>
                <w:rFonts w:cs="Arial"/>
                <w:b/>
                <w:sz w:val="18"/>
                <w:szCs w:val="18"/>
                <w:lang w:val="de-DE"/>
              </w:rPr>
              <w:t xml:space="preserve"> Cerkezkoy </w:t>
            </w:r>
            <w:r w:rsidRPr="00561DCB">
              <w:rPr>
                <w:rFonts w:cs="Arial"/>
                <w:b/>
                <w:sz w:val="18"/>
                <w:szCs w:val="18"/>
                <w:lang w:val="de-DE"/>
              </w:rPr>
              <w:t>_Carbon_Neutral.jpg</w:t>
            </w:r>
          </w:p>
          <w:p w14:paraId="22DBF1B8" w14:textId="77777777" w:rsidR="00105A13" w:rsidRPr="00561DCB" w:rsidRDefault="00105A13" w:rsidP="00105A13">
            <w:pPr>
              <w:spacing w:line="240" w:lineRule="auto"/>
              <w:rPr>
                <w:rFonts w:cs="Arial"/>
                <w:sz w:val="18"/>
                <w:szCs w:val="18"/>
                <w:lang w:val="de-DE"/>
              </w:rPr>
            </w:pPr>
          </w:p>
          <w:p w14:paraId="7441BA39" w14:textId="5E8CE586" w:rsidR="003F6817" w:rsidRPr="00561DCB" w:rsidRDefault="007C6DEA" w:rsidP="003F6817">
            <w:pPr>
              <w:spacing w:line="240" w:lineRule="auto"/>
              <w:rPr>
                <w:rFonts w:cs="Arial"/>
                <w:sz w:val="18"/>
                <w:szCs w:val="18"/>
                <w:lang w:val="de-DE"/>
              </w:rPr>
            </w:pPr>
            <w:r w:rsidRPr="00561DCB">
              <w:rPr>
                <w:rFonts w:cs="Arial"/>
                <w:sz w:val="18"/>
                <w:szCs w:val="18"/>
                <w:lang w:val="de-DE"/>
              </w:rPr>
              <w:t xml:space="preserve">Stolz auf das Erreichen der Klimaneutralität im Werk Cerkezkoy (Türkei) alias Georg Fischer Hakan Plastik von GF Building Flow Solutions (erste Reihe, von links nach rechts): </w:t>
            </w:r>
            <w:r w:rsidR="00115531" w:rsidRPr="00561DCB">
              <w:rPr>
                <w:rFonts w:cs="Arial"/>
                <w:sz w:val="18"/>
                <w:szCs w:val="18"/>
                <w:lang w:val="de-DE"/>
              </w:rPr>
              <w:t xml:space="preserve">Harun Albayrak, Production Manager, </w:t>
            </w:r>
            <w:r w:rsidR="00C50E44" w:rsidRPr="00561DCB">
              <w:rPr>
                <w:rFonts w:cs="Arial"/>
                <w:sz w:val="18"/>
                <w:szCs w:val="18"/>
                <w:lang w:val="de-DE"/>
              </w:rPr>
              <w:t xml:space="preserve">Andreas Weiglein, </w:t>
            </w:r>
            <w:r w:rsidR="003F6817" w:rsidRPr="00561DCB">
              <w:rPr>
                <w:rFonts w:cs="Arial"/>
                <w:sz w:val="18"/>
                <w:szCs w:val="18"/>
                <w:lang w:val="de-DE"/>
              </w:rPr>
              <w:t>Vice President Operations, Thomas Fuhr, Chief Technology Officer, Esra Erdal, Managing Director, Yenal Gündüz, Supply Chain &amp; Operations Director, Barış Uğurlu</w:t>
            </w:r>
            <w:r w:rsidR="00822CF0">
              <w:rPr>
                <w:rFonts w:cs="Arial"/>
                <w:sz w:val="18"/>
                <w:szCs w:val="18"/>
                <w:lang w:val="de-DE"/>
              </w:rPr>
              <w:t>,</w:t>
            </w:r>
            <w:r w:rsidR="003F6817" w:rsidRPr="00561DCB">
              <w:rPr>
                <w:rFonts w:cs="Arial"/>
                <w:sz w:val="18"/>
                <w:szCs w:val="18"/>
                <w:lang w:val="de-DE"/>
              </w:rPr>
              <w:t xml:space="preserve"> Head of Quality Management &amp; OPEX.</w:t>
            </w:r>
          </w:p>
          <w:p w14:paraId="4C217A7D" w14:textId="77777777" w:rsidR="00645EC8" w:rsidRPr="00561DCB" w:rsidRDefault="00645EC8" w:rsidP="00105A13">
            <w:pPr>
              <w:spacing w:line="240" w:lineRule="auto"/>
              <w:rPr>
                <w:rFonts w:cs="Arial"/>
                <w:b/>
                <w:bCs/>
                <w:sz w:val="18"/>
                <w:szCs w:val="18"/>
                <w:lang w:val="de-DE"/>
              </w:rPr>
            </w:pPr>
          </w:p>
          <w:p w14:paraId="173B1397" w14:textId="77777777" w:rsidR="00105A13" w:rsidRPr="00561DCB" w:rsidRDefault="00105A13" w:rsidP="00105A13">
            <w:pPr>
              <w:spacing w:line="240" w:lineRule="auto"/>
              <w:rPr>
                <w:rFonts w:cs="Arial"/>
                <w:b/>
                <w:bCs/>
                <w:sz w:val="18"/>
                <w:szCs w:val="18"/>
                <w:lang w:val="de-DE"/>
              </w:rPr>
            </w:pPr>
          </w:p>
          <w:p w14:paraId="506B34A9" w14:textId="77777777" w:rsidR="00105A13" w:rsidRPr="00561DCB" w:rsidRDefault="00105A13" w:rsidP="00105A13">
            <w:pPr>
              <w:spacing w:line="240" w:lineRule="auto"/>
              <w:rPr>
                <w:rFonts w:cs="Arial"/>
                <w:b/>
                <w:bCs/>
                <w:sz w:val="18"/>
                <w:szCs w:val="18"/>
                <w:lang w:val="de-DE"/>
              </w:rPr>
            </w:pPr>
          </w:p>
          <w:p w14:paraId="612FC642" w14:textId="493F7237" w:rsidR="00105A13" w:rsidRPr="004B44BA" w:rsidRDefault="00105A13" w:rsidP="00105A13">
            <w:pPr>
              <w:spacing w:line="240" w:lineRule="auto"/>
              <w:rPr>
                <w:rFonts w:cs="Arial"/>
                <w:b/>
                <w:sz w:val="18"/>
                <w:szCs w:val="18"/>
                <w:lang w:val="en-US"/>
              </w:rPr>
            </w:pPr>
            <w:r w:rsidRPr="004B44BA">
              <w:rPr>
                <w:rFonts w:cs="Arial"/>
                <w:b/>
                <w:sz w:val="18"/>
                <w:szCs w:val="18"/>
                <w:lang w:val="en-US"/>
              </w:rPr>
              <w:t xml:space="preserve">Source: GF Building Flow Solutions  </w:t>
            </w:r>
          </w:p>
        </w:tc>
      </w:tr>
      <w:tr w:rsidR="00885163" w:rsidRPr="00C3460D" w14:paraId="76BE761D" w14:textId="77777777" w:rsidTr="00B05E53">
        <w:tc>
          <w:tcPr>
            <w:tcW w:w="4338" w:type="dxa"/>
          </w:tcPr>
          <w:p w14:paraId="0D4C388E" w14:textId="511051B1" w:rsidR="00885163" w:rsidRPr="004B44BA" w:rsidRDefault="00885163" w:rsidP="00221232">
            <w:pPr>
              <w:spacing w:line="240" w:lineRule="auto"/>
              <w:rPr>
                <w:rFonts w:cs="Arial"/>
                <w:bCs/>
                <w:sz w:val="18"/>
                <w:szCs w:val="18"/>
                <w:lang w:val="en-US"/>
              </w:rPr>
            </w:pPr>
          </w:p>
        </w:tc>
        <w:tc>
          <w:tcPr>
            <w:tcW w:w="4747" w:type="dxa"/>
          </w:tcPr>
          <w:p w14:paraId="0109F9BD" w14:textId="65BA369A" w:rsidR="00885163" w:rsidRPr="004B44BA" w:rsidRDefault="00885163" w:rsidP="00221232">
            <w:pPr>
              <w:spacing w:line="240" w:lineRule="auto"/>
              <w:rPr>
                <w:rFonts w:cs="Arial"/>
                <w:b/>
                <w:bCs/>
                <w:sz w:val="18"/>
                <w:szCs w:val="18"/>
                <w:lang w:val="en-US"/>
              </w:rPr>
            </w:pPr>
          </w:p>
        </w:tc>
      </w:tr>
      <w:tr w:rsidR="00885163" w:rsidRPr="00C3460D" w14:paraId="3EB689A7" w14:textId="77777777" w:rsidTr="00B05E53">
        <w:trPr>
          <w:trHeight w:val="2357"/>
        </w:trPr>
        <w:tc>
          <w:tcPr>
            <w:tcW w:w="4338" w:type="dxa"/>
          </w:tcPr>
          <w:p w14:paraId="03C6280F" w14:textId="5318B4B3" w:rsidR="00885163" w:rsidRPr="00561DCB" w:rsidRDefault="0012343A" w:rsidP="00221232">
            <w:pPr>
              <w:spacing w:line="240" w:lineRule="auto"/>
              <w:rPr>
                <w:rFonts w:cs="Arial"/>
                <w:bCs/>
                <w:color w:val="FF0000"/>
                <w:sz w:val="18"/>
                <w:szCs w:val="18"/>
                <w:lang w:val="de-DE"/>
              </w:rPr>
            </w:pPr>
            <w:r w:rsidRPr="00561DCB">
              <w:rPr>
                <w:rFonts w:cs="Arial"/>
                <w:bCs/>
                <w:noProof/>
                <w:color w:val="FF0000"/>
                <w:sz w:val="18"/>
                <w:szCs w:val="18"/>
                <w:lang w:val="de-DE"/>
              </w:rPr>
              <w:drawing>
                <wp:inline distT="0" distB="0" distL="0" distR="0" wp14:anchorId="50A3D920" wp14:editId="4DD24E97">
                  <wp:extent cx="2244090" cy="1805415"/>
                  <wp:effectExtent l="0" t="0" r="3810" b="4445"/>
                  <wp:docPr id="1694188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264590" cy="1821908"/>
                          </a:xfrm>
                          <a:prstGeom prst="rect">
                            <a:avLst/>
                          </a:prstGeom>
                          <a:noFill/>
                          <a:ln>
                            <a:noFill/>
                          </a:ln>
                        </pic:spPr>
                      </pic:pic>
                    </a:graphicData>
                  </a:graphic>
                </wp:inline>
              </w:drawing>
            </w:r>
          </w:p>
        </w:tc>
        <w:tc>
          <w:tcPr>
            <w:tcW w:w="4747" w:type="dxa"/>
          </w:tcPr>
          <w:p w14:paraId="3B4B34FB" w14:textId="77777777" w:rsidR="0070688C" w:rsidRPr="00561DCB" w:rsidRDefault="0070688C" w:rsidP="0070688C">
            <w:pPr>
              <w:spacing w:line="240" w:lineRule="auto"/>
              <w:rPr>
                <w:rFonts w:cs="Arial"/>
                <w:b/>
                <w:sz w:val="18"/>
                <w:szCs w:val="18"/>
                <w:lang w:val="de-DE"/>
              </w:rPr>
            </w:pPr>
            <w:r w:rsidRPr="00561DCB">
              <w:rPr>
                <w:rFonts w:cs="Arial"/>
                <w:b/>
                <w:sz w:val="18"/>
                <w:szCs w:val="18"/>
                <w:lang w:val="de-DE"/>
              </w:rPr>
              <w:t>GF_BFS_Wastewater_Systems.jpg</w:t>
            </w:r>
          </w:p>
          <w:p w14:paraId="1BCD91C1" w14:textId="77777777" w:rsidR="00AA0962" w:rsidRPr="00561DCB" w:rsidRDefault="00AA0962" w:rsidP="00CF50E7">
            <w:pPr>
              <w:spacing w:line="240" w:lineRule="auto"/>
              <w:rPr>
                <w:rFonts w:cs="Arial"/>
                <w:b/>
                <w:sz w:val="18"/>
                <w:szCs w:val="18"/>
                <w:lang w:val="de-DE"/>
              </w:rPr>
            </w:pPr>
          </w:p>
          <w:p w14:paraId="1BFE3671" w14:textId="75C00720" w:rsidR="008A02C5" w:rsidRPr="00561DCB" w:rsidRDefault="007C6DEA" w:rsidP="00CF50E7">
            <w:pPr>
              <w:spacing w:line="240" w:lineRule="auto"/>
              <w:rPr>
                <w:rFonts w:cs="Arial"/>
                <w:sz w:val="20"/>
                <w:lang w:val="de-DE"/>
              </w:rPr>
            </w:pPr>
            <w:r w:rsidRPr="00561DCB">
              <w:rPr>
                <w:rFonts w:cs="Arial"/>
                <w:sz w:val="18"/>
                <w:szCs w:val="18"/>
                <w:lang w:val="de-DE"/>
              </w:rPr>
              <w:t xml:space="preserve">Das Werk Cerkezkoy in der Türkei, auch bekannt als Georg Fischer Hakan Plastik, </w:t>
            </w:r>
            <w:r w:rsidR="00822CF0">
              <w:rPr>
                <w:rFonts w:cs="Arial"/>
                <w:sz w:val="18"/>
                <w:szCs w:val="18"/>
                <w:lang w:val="de-DE"/>
              </w:rPr>
              <w:t>produz</w:t>
            </w:r>
            <w:r w:rsidR="00C3460D">
              <w:rPr>
                <w:rFonts w:cs="Arial"/>
                <w:sz w:val="18"/>
                <w:szCs w:val="18"/>
                <w:lang w:val="de-DE"/>
              </w:rPr>
              <w:t>i</w:t>
            </w:r>
            <w:r w:rsidR="00822CF0">
              <w:rPr>
                <w:rFonts w:cs="Arial"/>
                <w:sz w:val="18"/>
                <w:szCs w:val="18"/>
                <w:lang w:val="de-DE"/>
              </w:rPr>
              <w:t>ert</w:t>
            </w:r>
            <w:r w:rsidRPr="00561DCB">
              <w:rPr>
                <w:rFonts w:cs="Arial"/>
                <w:sz w:val="18"/>
                <w:szCs w:val="18"/>
                <w:lang w:val="de-DE"/>
              </w:rPr>
              <w:t xml:space="preserve"> Abwassersysteme mit Qualitätslösungen wie der GF Silenta Premium (im Bild), GF Silenta 3A oder GF HT-PP Reihe. </w:t>
            </w:r>
          </w:p>
          <w:p w14:paraId="4D532D9F" w14:textId="77777777" w:rsidR="008A02C5" w:rsidRPr="00561DCB" w:rsidRDefault="008A02C5" w:rsidP="00CF50E7">
            <w:pPr>
              <w:spacing w:line="240" w:lineRule="auto"/>
              <w:rPr>
                <w:rFonts w:cs="Arial"/>
                <w:sz w:val="20"/>
                <w:lang w:val="de-DE"/>
              </w:rPr>
            </w:pPr>
          </w:p>
          <w:p w14:paraId="1C738D95" w14:textId="77777777" w:rsidR="009D73B0" w:rsidRPr="00561DCB" w:rsidRDefault="009D73B0" w:rsidP="00CF50E7">
            <w:pPr>
              <w:spacing w:line="240" w:lineRule="auto"/>
              <w:rPr>
                <w:rFonts w:cs="Arial"/>
                <w:sz w:val="20"/>
                <w:lang w:val="de-DE"/>
              </w:rPr>
            </w:pPr>
          </w:p>
          <w:p w14:paraId="067D40A9" w14:textId="77777777" w:rsidR="009D73B0" w:rsidRPr="00561DCB" w:rsidRDefault="009D73B0" w:rsidP="00CF50E7">
            <w:pPr>
              <w:spacing w:line="240" w:lineRule="auto"/>
              <w:rPr>
                <w:rFonts w:cs="Arial"/>
                <w:sz w:val="20"/>
                <w:lang w:val="de-DE"/>
              </w:rPr>
            </w:pPr>
          </w:p>
          <w:p w14:paraId="63FB674B" w14:textId="2F62CF67" w:rsidR="008739BA" w:rsidRPr="004B44BA" w:rsidRDefault="008A02C5" w:rsidP="00CF50E7">
            <w:pPr>
              <w:spacing w:line="240" w:lineRule="auto"/>
              <w:rPr>
                <w:rFonts w:cs="Arial"/>
                <w:sz w:val="20"/>
                <w:lang w:val="en-US"/>
              </w:rPr>
            </w:pPr>
            <w:r w:rsidRPr="004B44BA">
              <w:rPr>
                <w:rFonts w:cs="Arial"/>
                <w:b/>
                <w:bCs/>
                <w:sz w:val="18"/>
                <w:szCs w:val="18"/>
                <w:lang w:val="en-US"/>
              </w:rPr>
              <w:t>Source: GF Building Flow Solutions</w:t>
            </w:r>
            <w:r w:rsidRPr="004B44BA">
              <w:rPr>
                <w:rFonts w:cs="Arial"/>
                <w:b/>
                <w:sz w:val="18"/>
                <w:szCs w:val="18"/>
                <w:lang w:val="en-US"/>
              </w:rPr>
              <w:t xml:space="preserve">  </w:t>
            </w:r>
          </w:p>
        </w:tc>
      </w:tr>
      <w:tr w:rsidR="006B0719" w:rsidRPr="00561DCB" w14:paraId="6ACA92CE" w14:textId="77777777" w:rsidTr="00B05E53">
        <w:trPr>
          <w:trHeight w:val="2231"/>
        </w:trPr>
        <w:tc>
          <w:tcPr>
            <w:tcW w:w="4338" w:type="dxa"/>
          </w:tcPr>
          <w:p w14:paraId="66C096BF" w14:textId="6BA1AC05" w:rsidR="006B0719" w:rsidRPr="00561DCB" w:rsidRDefault="0022639B" w:rsidP="00221232">
            <w:pPr>
              <w:spacing w:line="240" w:lineRule="auto"/>
              <w:rPr>
                <w:rFonts w:cs="Arial"/>
                <w:bCs/>
                <w:color w:val="FF0000"/>
                <w:sz w:val="18"/>
                <w:szCs w:val="18"/>
                <w:lang w:val="de-DE"/>
              </w:rPr>
            </w:pPr>
            <w:r w:rsidRPr="004B44BA" w:rsidDel="00F31DAB">
              <w:rPr>
                <w:rFonts w:cs="Arial"/>
                <w:bCs/>
                <w:color w:val="FF0000"/>
                <w:sz w:val="18"/>
                <w:szCs w:val="18"/>
                <w:lang w:val="en-US"/>
              </w:rPr>
              <w:t xml:space="preserve"> </w:t>
            </w:r>
            <w:r w:rsidR="006C479F" w:rsidRPr="00561DCB">
              <w:rPr>
                <w:rFonts w:cs="Arial"/>
                <w:noProof/>
                <w:sz w:val="20"/>
                <w:lang w:val="de-DE"/>
              </w:rPr>
              <w:drawing>
                <wp:inline distT="0" distB="0" distL="0" distR="0" wp14:anchorId="34512BD6" wp14:editId="59C74C98">
                  <wp:extent cx="2210073" cy="1653540"/>
                  <wp:effectExtent l="0" t="0" r="0" b="3810"/>
                  <wp:docPr id="662727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220762" cy="1661538"/>
                          </a:xfrm>
                          <a:prstGeom prst="rect">
                            <a:avLst/>
                          </a:prstGeom>
                          <a:noFill/>
                          <a:ln>
                            <a:noFill/>
                          </a:ln>
                        </pic:spPr>
                      </pic:pic>
                    </a:graphicData>
                  </a:graphic>
                </wp:inline>
              </w:drawing>
            </w:r>
          </w:p>
        </w:tc>
        <w:tc>
          <w:tcPr>
            <w:tcW w:w="4747" w:type="dxa"/>
          </w:tcPr>
          <w:p w14:paraId="3C993938" w14:textId="2E4EC1AB" w:rsidR="00C004CE" w:rsidRPr="00561DCB" w:rsidRDefault="006D62D0" w:rsidP="00C004CE">
            <w:pPr>
              <w:spacing w:line="240" w:lineRule="auto"/>
              <w:rPr>
                <w:rFonts w:cs="Arial"/>
                <w:b/>
                <w:sz w:val="18"/>
                <w:szCs w:val="18"/>
                <w:lang w:val="de-DE"/>
              </w:rPr>
            </w:pPr>
            <w:r w:rsidRPr="00561DCB">
              <w:rPr>
                <w:rFonts w:cs="Arial"/>
                <w:b/>
                <w:sz w:val="18"/>
                <w:szCs w:val="18"/>
                <w:lang w:val="de-DE"/>
              </w:rPr>
              <w:t>GF_BFS_</w:t>
            </w:r>
            <w:r w:rsidR="00C357C8" w:rsidRPr="00561DCB">
              <w:rPr>
                <w:rFonts w:cs="Arial"/>
                <w:b/>
                <w:sz w:val="18"/>
                <w:szCs w:val="18"/>
                <w:lang w:val="de-DE"/>
              </w:rPr>
              <w:t>Ecoflex</w:t>
            </w:r>
            <w:r w:rsidRPr="00561DCB">
              <w:rPr>
                <w:rFonts w:cs="Arial"/>
                <w:b/>
                <w:sz w:val="18"/>
                <w:szCs w:val="18"/>
                <w:lang w:val="de-DE"/>
              </w:rPr>
              <w:t>_</w:t>
            </w:r>
            <w:r w:rsidR="006C479F" w:rsidRPr="00561DCB">
              <w:rPr>
                <w:rFonts w:cs="Arial"/>
                <w:b/>
                <w:sz w:val="18"/>
                <w:szCs w:val="18"/>
                <w:lang w:val="de-DE"/>
              </w:rPr>
              <w:t>VIP</w:t>
            </w:r>
            <w:r w:rsidR="004506CE" w:rsidRPr="00561DCB">
              <w:rPr>
                <w:rFonts w:cs="Arial"/>
                <w:b/>
                <w:sz w:val="18"/>
                <w:szCs w:val="18"/>
                <w:lang w:val="de-DE"/>
              </w:rPr>
              <w:t>_</w:t>
            </w:r>
            <w:r w:rsidRPr="00561DCB">
              <w:rPr>
                <w:rFonts w:cs="Arial"/>
                <w:b/>
                <w:sz w:val="18"/>
                <w:szCs w:val="18"/>
                <w:lang w:val="de-DE"/>
              </w:rPr>
              <w:t>Pipes.jpg</w:t>
            </w:r>
          </w:p>
          <w:p w14:paraId="56B5FD69" w14:textId="77777777" w:rsidR="00A97303" w:rsidRPr="00561DCB" w:rsidRDefault="00A97303" w:rsidP="00C004CE">
            <w:pPr>
              <w:spacing w:line="240" w:lineRule="auto"/>
              <w:rPr>
                <w:rFonts w:cs="Arial"/>
                <w:sz w:val="18"/>
                <w:szCs w:val="18"/>
                <w:lang w:val="de-DE"/>
              </w:rPr>
            </w:pPr>
          </w:p>
          <w:p w14:paraId="0C2CF949" w14:textId="31304743" w:rsidR="00A97303" w:rsidRPr="00561DCB" w:rsidRDefault="007C6DEA" w:rsidP="00C004CE">
            <w:pPr>
              <w:spacing w:line="240" w:lineRule="auto"/>
              <w:rPr>
                <w:rFonts w:cs="Arial"/>
                <w:b/>
                <w:bCs/>
                <w:sz w:val="18"/>
                <w:szCs w:val="18"/>
                <w:lang w:val="de-DE"/>
              </w:rPr>
            </w:pPr>
            <w:r w:rsidRPr="00561DCB">
              <w:rPr>
                <w:rFonts w:cs="Arial"/>
                <w:sz w:val="18"/>
                <w:szCs w:val="18"/>
                <w:lang w:val="de-DE"/>
              </w:rPr>
              <w:t>Die Ecoflex-Produktion von GF Building Flow Solutions in Haßfurt (Deutschland) hat Klimaneutralität erreicht. Hier werden Ecoflex- und Ecoflex-VIP-Rohre (im Bild) für die Fernwärme-, Kälte- und Wasserversorgung produziert und für Projekte in aller Welt ausgeliefert</w:t>
            </w:r>
            <w:r w:rsidR="00822CF0">
              <w:rPr>
                <w:rFonts w:cs="Arial"/>
                <w:sz w:val="18"/>
                <w:szCs w:val="18"/>
                <w:lang w:val="de-DE"/>
              </w:rPr>
              <w:t>.</w:t>
            </w:r>
          </w:p>
          <w:p w14:paraId="0019D510" w14:textId="77777777" w:rsidR="00A97303" w:rsidRPr="00561DCB" w:rsidRDefault="00A97303" w:rsidP="00C004CE">
            <w:pPr>
              <w:spacing w:line="240" w:lineRule="auto"/>
              <w:rPr>
                <w:rFonts w:cs="Arial"/>
                <w:b/>
                <w:bCs/>
                <w:sz w:val="18"/>
                <w:szCs w:val="18"/>
                <w:lang w:val="de-DE"/>
              </w:rPr>
            </w:pPr>
          </w:p>
          <w:p w14:paraId="192DDBD3" w14:textId="77777777" w:rsidR="008A02C5" w:rsidRPr="00561DCB" w:rsidRDefault="008A02C5" w:rsidP="00C004CE">
            <w:pPr>
              <w:spacing w:line="240" w:lineRule="auto"/>
              <w:rPr>
                <w:rFonts w:cs="Arial"/>
                <w:b/>
                <w:bCs/>
                <w:sz w:val="18"/>
                <w:szCs w:val="18"/>
                <w:lang w:val="de-DE"/>
              </w:rPr>
            </w:pPr>
          </w:p>
          <w:p w14:paraId="5FEE0D4A" w14:textId="77777777" w:rsidR="00071F41" w:rsidRPr="00561DCB" w:rsidRDefault="00071F41" w:rsidP="00C004CE">
            <w:pPr>
              <w:spacing w:line="240" w:lineRule="auto"/>
              <w:rPr>
                <w:rFonts w:cs="Arial"/>
                <w:b/>
                <w:bCs/>
                <w:sz w:val="18"/>
                <w:szCs w:val="18"/>
                <w:lang w:val="de-DE"/>
              </w:rPr>
            </w:pPr>
          </w:p>
          <w:p w14:paraId="0526AC83" w14:textId="77777777" w:rsidR="006B0719" w:rsidRPr="00561DCB" w:rsidRDefault="00C004CE" w:rsidP="00C004CE">
            <w:pPr>
              <w:spacing w:line="240" w:lineRule="auto"/>
              <w:rPr>
                <w:rFonts w:cs="Arial"/>
                <w:b/>
                <w:sz w:val="18"/>
                <w:szCs w:val="18"/>
                <w:lang w:val="de-DE"/>
              </w:rPr>
            </w:pPr>
            <w:r w:rsidRPr="00561DCB">
              <w:rPr>
                <w:rFonts w:cs="Arial"/>
                <w:b/>
                <w:bCs/>
                <w:sz w:val="18"/>
                <w:szCs w:val="18"/>
                <w:lang w:val="de-DE"/>
              </w:rPr>
              <w:t>Source: GF Building Flow Solutions</w:t>
            </w:r>
            <w:r w:rsidRPr="00561DCB">
              <w:rPr>
                <w:rFonts w:cs="Arial"/>
                <w:b/>
                <w:sz w:val="18"/>
                <w:szCs w:val="18"/>
                <w:lang w:val="de-DE"/>
              </w:rPr>
              <w:t xml:space="preserve">  </w:t>
            </w:r>
          </w:p>
          <w:p w14:paraId="0564101B" w14:textId="5FEB106A" w:rsidR="004F0D1B" w:rsidRPr="00561DCB" w:rsidRDefault="004F0D1B" w:rsidP="00C004CE">
            <w:pPr>
              <w:spacing w:line="240" w:lineRule="auto"/>
              <w:rPr>
                <w:rFonts w:cs="Arial"/>
                <w:sz w:val="20"/>
                <w:lang w:val="de-DE"/>
              </w:rPr>
            </w:pPr>
          </w:p>
        </w:tc>
      </w:tr>
      <w:tr w:rsidR="00CD4910" w:rsidRPr="00C3460D" w14:paraId="09E17C8C" w14:textId="77777777" w:rsidTr="00B05E53">
        <w:trPr>
          <w:trHeight w:val="2357"/>
        </w:trPr>
        <w:tc>
          <w:tcPr>
            <w:tcW w:w="4338" w:type="dxa"/>
            <w:vAlign w:val="center"/>
          </w:tcPr>
          <w:p w14:paraId="6EFFBC1C" w14:textId="7D78763B" w:rsidR="00CD4910" w:rsidRPr="00561DCB" w:rsidRDefault="00B05E53" w:rsidP="00B05E53">
            <w:pPr>
              <w:spacing w:line="240" w:lineRule="auto"/>
              <w:jc w:val="center"/>
              <w:rPr>
                <w:rFonts w:cs="Arial"/>
                <w:bCs/>
                <w:color w:val="FF0000"/>
                <w:sz w:val="18"/>
                <w:szCs w:val="18"/>
                <w:lang w:val="de-DE"/>
              </w:rPr>
            </w:pPr>
            <w:r w:rsidRPr="00561DCB">
              <w:rPr>
                <w:rFonts w:cs="Arial"/>
                <w:noProof/>
                <w:color w:val="FF0000"/>
                <w:sz w:val="18"/>
                <w:szCs w:val="18"/>
                <w:lang w:val="de-DE"/>
              </w:rPr>
              <w:drawing>
                <wp:inline distT="0" distB="0" distL="0" distR="0" wp14:anchorId="115CBF14" wp14:editId="26E24860">
                  <wp:extent cx="2697469" cy="733743"/>
                  <wp:effectExtent l="0" t="0" r="8255" b="9525"/>
                  <wp:docPr id="14171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710937" cy="737407"/>
                          </a:xfrm>
                          <a:prstGeom prst="rect">
                            <a:avLst/>
                          </a:prstGeom>
                          <a:noFill/>
                          <a:ln>
                            <a:noFill/>
                          </a:ln>
                        </pic:spPr>
                      </pic:pic>
                    </a:graphicData>
                  </a:graphic>
                </wp:inline>
              </w:drawing>
            </w:r>
          </w:p>
        </w:tc>
        <w:tc>
          <w:tcPr>
            <w:tcW w:w="4747" w:type="dxa"/>
          </w:tcPr>
          <w:p w14:paraId="3611D0BD" w14:textId="77777777" w:rsidR="00ED6DA8" w:rsidRPr="004B44BA" w:rsidRDefault="00CD4910" w:rsidP="008611B1">
            <w:pPr>
              <w:spacing w:line="240" w:lineRule="auto"/>
              <w:rPr>
                <w:rFonts w:cs="Arial"/>
                <w:b/>
                <w:sz w:val="18"/>
                <w:szCs w:val="18"/>
                <w:lang w:val="en-US"/>
              </w:rPr>
            </w:pPr>
            <w:proofErr w:type="spellStart"/>
            <w:r w:rsidRPr="004B44BA">
              <w:rPr>
                <w:rFonts w:cs="Arial"/>
                <w:b/>
                <w:sz w:val="18"/>
                <w:szCs w:val="18"/>
                <w:lang w:val="en-US"/>
              </w:rPr>
              <w:t>GF_BFS_</w:t>
            </w:r>
            <w:r w:rsidR="004F0D1B" w:rsidRPr="004B44BA">
              <w:rPr>
                <w:rFonts w:cs="Arial"/>
                <w:b/>
                <w:sz w:val="18"/>
                <w:szCs w:val="18"/>
                <w:lang w:val="en-US"/>
              </w:rPr>
              <w:t>Apple_Valley_Manufacturing</w:t>
            </w:r>
            <w:proofErr w:type="spellEnd"/>
            <w:r w:rsidR="004F0D1B" w:rsidRPr="004B44BA">
              <w:rPr>
                <w:rFonts w:cs="Arial"/>
                <w:b/>
                <w:sz w:val="18"/>
                <w:szCs w:val="18"/>
                <w:lang w:val="en-US"/>
              </w:rPr>
              <w:t>_</w:t>
            </w:r>
          </w:p>
          <w:p w14:paraId="63E06F63" w14:textId="5482B976" w:rsidR="00CD4910" w:rsidRPr="00561DCB" w:rsidRDefault="00CD4910" w:rsidP="008611B1">
            <w:pPr>
              <w:spacing w:line="240" w:lineRule="auto"/>
              <w:rPr>
                <w:rFonts w:cs="Arial"/>
                <w:b/>
                <w:sz w:val="18"/>
                <w:szCs w:val="18"/>
                <w:lang w:val="de-DE"/>
              </w:rPr>
            </w:pPr>
            <w:r w:rsidRPr="00561DCB">
              <w:rPr>
                <w:rFonts w:cs="Arial"/>
                <w:b/>
                <w:sz w:val="18"/>
                <w:szCs w:val="18"/>
                <w:lang w:val="de-DE"/>
              </w:rPr>
              <w:t>Carbon_Neutral</w:t>
            </w:r>
            <w:r w:rsidR="004F0D1B" w:rsidRPr="00561DCB">
              <w:rPr>
                <w:rFonts w:cs="Arial"/>
                <w:b/>
                <w:sz w:val="18"/>
                <w:szCs w:val="18"/>
                <w:lang w:val="de-DE"/>
              </w:rPr>
              <w:t>.jpg</w:t>
            </w:r>
          </w:p>
          <w:p w14:paraId="341E147D" w14:textId="77777777" w:rsidR="00CD4910" w:rsidRPr="00561DCB" w:rsidRDefault="00CD4910" w:rsidP="008611B1">
            <w:pPr>
              <w:spacing w:line="240" w:lineRule="auto"/>
              <w:rPr>
                <w:rFonts w:cs="Arial"/>
                <w:sz w:val="20"/>
                <w:lang w:val="de-DE"/>
              </w:rPr>
            </w:pPr>
          </w:p>
          <w:p w14:paraId="0104CBFE" w14:textId="47EF3897" w:rsidR="00CD4910" w:rsidRPr="00561DCB" w:rsidRDefault="00561DCB" w:rsidP="008611B1">
            <w:pPr>
              <w:spacing w:line="240" w:lineRule="auto"/>
              <w:rPr>
                <w:rFonts w:cs="Arial"/>
                <w:color w:val="FF0000"/>
                <w:sz w:val="18"/>
                <w:szCs w:val="18"/>
                <w:lang w:val="de-DE"/>
              </w:rPr>
            </w:pPr>
            <w:r w:rsidRPr="00561DCB">
              <w:rPr>
                <w:rFonts w:cs="Arial"/>
                <w:sz w:val="18"/>
                <w:szCs w:val="18"/>
                <w:lang w:val="de-DE"/>
              </w:rPr>
              <w:t xml:space="preserve">Erfolg des Teams: Die Produktionsstätte von GF Building Flow Solutions in Apple Valley </w:t>
            </w:r>
            <w:r w:rsidR="00162550">
              <w:rPr>
                <w:rFonts w:cs="Arial"/>
                <w:sz w:val="18"/>
                <w:szCs w:val="18"/>
                <w:lang w:val="de-DE"/>
              </w:rPr>
              <w:t xml:space="preserve">hat </w:t>
            </w:r>
            <w:r w:rsidR="00924FEF">
              <w:rPr>
                <w:rFonts w:cs="Arial"/>
                <w:sz w:val="18"/>
                <w:szCs w:val="18"/>
                <w:lang w:val="de-DE"/>
              </w:rPr>
              <w:t xml:space="preserve">den Status </w:t>
            </w:r>
            <w:r w:rsidR="00162550">
              <w:rPr>
                <w:rFonts w:cs="Arial"/>
                <w:sz w:val="18"/>
                <w:szCs w:val="18"/>
                <w:lang w:val="de-DE"/>
              </w:rPr>
              <w:t>Klimaneutralität erreicht.</w:t>
            </w:r>
            <w:r w:rsidR="00071F41" w:rsidRPr="00561DCB">
              <w:rPr>
                <w:rFonts w:cs="Arial"/>
                <w:b/>
                <w:sz w:val="20"/>
                <w:lang w:val="de-DE"/>
              </w:rPr>
              <w:br/>
            </w:r>
          </w:p>
          <w:p w14:paraId="301274D0" w14:textId="77777777" w:rsidR="00CD4910" w:rsidRPr="00561DCB" w:rsidRDefault="00CD4910" w:rsidP="008611B1">
            <w:pPr>
              <w:spacing w:line="240" w:lineRule="auto"/>
              <w:rPr>
                <w:rFonts w:cs="Arial"/>
                <w:sz w:val="20"/>
                <w:lang w:val="de-DE"/>
              </w:rPr>
            </w:pPr>
          </w:p>
          <w:p w14:paraId="1D36BFD3" w14:textId="77777777" w:rsidR="00CD4910" w:rsidRPr="00561DCB" w:rsidRDefault="00CD4910" w:rsidP="008611B1">
            <w:pPr>
              <w:spacing w:line="240" w:lineRule="auto"/>
              <w:rPr>
                <w:rFonts w:cs="Arial"/>
                <w:sz w:val="20"/>
                <w:lang w:val="de-DE"/>
              </w:rPr>
            </w:pPr>
          </w:p>
          <w:p w14:paraId="5869C11E" w14:textId="77777777" w:rsidR="00CD4910" w:rsidRPr="00561DCB" w:rsidRDefault="00CD4910" w:rsidP="008611B1">
            <w:pPr>
              <w:spacing w:line="240" w:lineRule="auto"/>
              <w:rPr>
                <w:rFonts w:cs="Arial"/>
                <w:sz w:val="20"/>
                <w:lang w:val="de-DE"/>
              </w:rPr>
            </w:pPr>
          </w:p>
          <w:p w14:paraId="6C226FF7" w14:textId="77777777" w:rsidR="00CD4910" w:rsidRPr="00561DCB" w:rsidRDefault="00CD4910" w:rsidP="008611B1">
            <w:pPr>
              <w:spacing w:line="240" w:lineRule="auto"/>
              <w:rPr>
                <w:rFonts w:cs="Arial"/>
                <w:sz w:val="20"/>
                <w:lang w:val="de-DE"/>
              </w:rPr>
            </w:pPr>
          </w:p>
          <w:p w14:paraId="47AAF08D" w14:textId="77777777" w:rsidR="00CD4910" w:rsidRPr="00561DCB" w:rsidRDefault="00CD4910" w:rsidP="008611B1">
            <w:pPr>
              <w:spacing w:line="240" w:lineRule="auto"/>
              <w:rPr>
                <w:rFonts w:cs="Arial"/>
                <w:sz w:val="20"/>
                <w:lang w:val="de-DE"/>
              </w:rPr>
            </w:pPr>
          </w:p>
          <w:p w14:paraId="03DB29DC" w14:textId="77777777" w:rsidR="00CD4910" w:rsidRPr="004B44BA" w:rsidRDefault="00CD4910" w:rsidP="008611B1">
            <w:pPr>
              <w:spacing w:line="240" w:lineRule="auto"/>
              <w:rPr>
                <w:rFonts w:cs="Arial"/>
                <w:sz w:val="20"/>
                <w:lang w:val="en-US"/>
              </w:rPr>
            </w:pPr>
            <w:r w:rsidRPr="004B44BA">
              <w:rPr>
                <w:rFonts w:cs="Arial"/>
                <w:b/>
                <w:sz w:val="18"/>
                <w:szCs w:val="18"/>
                <w:lang w:val="en-US"/>
              </w:rPr>
              <w:t xml:space="preserve">Source: GF Building Flow Solutions  </w:t>
            </w:r>
          </w:p>
        </w:tc>
      </w:tr>
    </w:tbl>
    <w:p w14:paraId="03C45354" w14:textId="1E46699A" w:rsidR="00282550" w:rsidRPr="004B44BA" w:rsidRDefault="00282550" w:rsidP="006E0B5F">
      <w:pPr>
        <w:spacing w:line="240" w:lineRule="auto"/>
        <w:rPr>
          <w:rFonts w:cs="Arial"/>
          <w:sz w:val="20"/>
          <w:lang w:val="en-US"/>
        </w:rPr>
      </w:pPr>
    </w:p>
    <w:sectPr w:rsidR="00282550" w:rsidRPr="004B44BA" w:rsidSect="00FF58D4">
      <w:headerReference w:type="default" r:id="rId18"/>
      <w:footerReference w:type="default" r:id="rId19"/>
      <w:headerReference w:type="first" r:id="rId20"/>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1CBA4" w14:textId="77777777" w:rsidR="006923AC" w:rsidRDefault="006923AC">
      <w:pPr>
        <w:spacing w:line="240" w:lineRule="auto"/>
      </w:pPr>
      <w:r>
        <w:separator/>
      </w:r>
    </w:p>
  </w:endnote>
  <w:endnote w:type="continuationSeparator" w:id="0">
    <w:p w14:paraId="3011D769" w14:textId="77777777" w:rsidR="006923AC" w:rsidRDefault="006923AC">
      <w:pPr>
        <w:spacing w:line="240" w:lineRule="auto"/>
      </w:pPr>
      <w:r>
        <w:continuationSeparator/>
      </w:r>
    </w:p>
  </w:endnote>
  <w:endnote w:type="continuationNotice" w:id="1">
    <w:p w14:paraId="024209D2" w14:textId="77777777" w:rsidR="006923AC" w:rsidRDefault="006923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79788" w14:textId="77777777" w:rsidR="006923AC" w:rsidRDefault="006923AC">
      <w:pPr>
        <w:spacing w:line="240" w:lineRule="auto"/>
      </w:pPr>
      <w:r>
        <w:separator/>
      </w:r>
    </w:p>
  </w:footnote>
  <w:footnote w:type="continuationSeparator" w:id="0">
    <w:p w14:paraId="11270683" w14:textId="77777777" w:rsidR="006923AC" w:rsidRDefault="006923AC">
      <w:pPr>
        <w:spacing w:line="240" w:lineRule="auto"/>
      </w:pPr>
      <w:r>
        <w:continuationSeparator/>
      </w:r>
    </w:p>
  </w:footnote>
  <w:footnote w:type="continuationNotice" w:id="1">
    <w:p w14:paraId="03167982" w14:textId="77777777" w:rsidR="006923AC" w:rsidRDefault="006923A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Header"/>
      <w:ind w:left="7080" w:firstLine="708"/>
    </w:pPr>
    <w:r>
      <w:rPr>
        <w:noProof/>
        <w:lang w:val="de-CH" w:eastAsia="de-CH"/>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4A45"/>
    <w:rsid w:val="000D62C7"/>
    <w:rsid w:val="000E19ED"/>
    <w:rsid w:val="000E2556"/>
    <w:rsid w:val="000E3150"/>
    <w:rsid w:val="000E3681"/>
    <w:rsid w:val="000E37AF"/>
    <w:rsid w:val="000E462D"/>
    <w:rsid w:val="000E465A"/>
    <w:rsid w:val="000F0E86"/>
    <w:rsid w:val="000F19B3"/>
    <w:rsid w:val="000F524C"/>
    <w:rsid w:val="000F6380"/>
    <w:rsid w:val="00100A06"/>
    <w:rsid w:val="00101334"/>
    <w:rsid w:val="0010200F"/>
    <w:rsid w:val="001036A8"/>
    <w:rsid w:val="00105367"/>
    <w:rsid w:val="00105858"/>
    <w:rsid w:val="00105A13"/>
    <w:rsid w:val="001105EB"/>
    <w:rsid w:val="00111F82"/>
    <w:rsid w:val="00113F06"/>
    <w:rsid w:val="001142A2"/>
    <w:rsid w:val="00115531"/>
    <w:rsid w:val="00115787"/>
    <w:rsid w:val="00115AC5"/>
    <w:rsid w:val="00117EB7"/>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52222"/>
    <w:rsid w:val="00162550"/>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545"/>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E0C5F"/>
    <w:rsid w:val="002E3D6C"/>
    <w:rsid w:val="002E5745"/>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04A9"/>
    <w:rsid w:val="003517E8"/>
    <w:rsid w:val="0035185E"/>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76765"/>
    <w:rsid w:val="003820BE"/>
    <w:rsid w:val="003827A1"/>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B3C1F"/>
    <w:rsid w:val="003B4EC5"/>
    <w:rsid w:val="003B69C5"/>
    <w:rsid w:val="003B6BB1"/>
    <w:rsid w:val="003B6E27"/>
    <w:rsid w:val="003C26D3"/>
    <w:rsid w:val="003C450D"/>
    <w:rsid w:val="003C4C68"/>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06CE"/>
    <w:rsid w:val="004516DF"/>
    <w:rsid w:val="0045299E"/>
    <w:rsid w:val="00455B9C"/>
    <w:rsid w:val="00457512"/>
    <w:rsid w:val="00457B84"/>
    <w:rsid w:val="004600D7"/>
    <w:rsid w:val="0046017C"/>
    <w:rsid w:val="004602A6"/>
    <w:rsid w:val="004610E4"/>
    <w:rsid w:val="00462CD7"/>
    <w:rsid w:val="00463CFA"/>
    <w:rsid w:val="00464A8E"/>
    <w:rsid w:val="00464D29"/>
    <w:rsid w:val="00466C44"/>
    <w:rsid w:val="00467D98"/>
    <w:rsid w:val="00470959"/>
    <w:rsid w:val="00471193"/>
    <w:rsid w:val="004716A9"/>
    <w:rsid w:val="00475761"/>
    <w:rsid w:val="00476879"/>
    <w:rsid w:val="004805F7"/>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44BA"/>
    <w:rsid w:val="004B66F1"/>
    <w:rsid w:val="004B6D6B"/>
    <w:rsid w:val="004B7B2B"/>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D78B2"/>
    <w:rsid w:val="004E1364"/>
    <w:rsid w:val="004E1ECD"/>
    <w:rsid w:val="004E1F4D"/>
    <w:rsid w:val="004E209D"/>
    <w:rsid w:val="004E24A8"/>
    <w:rsid w:val="004E3F2E"/>
    <w:rsid w:val="004E5A2B"/>
    <w:rsid w:val="004F0419"/>
    <w:rsid w:val="004F0D1B"/>
    <w:rsid w:val="004F1510"/>
    <w:rsid w:val="004F3E46"/>
    <w:rsid w:val="004F5B14"/>
    <w:rsid w:val="0050222D"/>
    <w:rsid w:val="00502340"/>
    <w:rsid w:val="005029A0"/>
    <w:rsid w:val="005032AF"/>
    <w:rsid w:val="00503D43"/>
    <w:rsid w:val="00503DE7"/>
    <w:rsid w:val="005048BE"/>
    <w:rsid w:val="00505A90"/>
    <w:rsid w:val="005111E1"/>
    <w:rsid w:val="0051217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1DCB"/>
    <w:rsid w:val="005638E0"/>
    <w:rsid w:val="00565A53"/>
    <w:rsid w:val="00567BA3"/>
    <w:rsid w:val="00567E73"/>
    <w:rsid w:val="00567F65"/>
    <w:rsid w:val="00567F6D"/>
    <w:rsid w:val="00574B4B"/>
    <w:rsid w:val="00575C27"/>
    <w:rsid w:val="00576450"/>
    <w:rsid w:val="005778EC"/>
    <w:rsid w:val="00580A5B"/>
    <w:rsid w:val="00580C2C"/>
    <w:rsid w:val="005816C0"/>
    <w:rsid w:val="00582220"/>
    <w:rsid w:val="00583F19"/>
    <w:rsid w:val="00584964"/>
    <w:rsid w:val="00584D9A"/>
    <w:rsid w:val="00586CBF"/>
    <w:rsid w:val="005877C4"/>
    <w:rsid w:val="00591616"/>
    <w:rsid w:val="005917BB"/>
    <w:rsid w:val="00591DC0"/>
    <w:rsid w:val="00592190"/>
    <w:rsid w:val="00592287"/>
    <w:rsid w:val="005926B2"/>
    <w:rsid w:val="005949E4"/>
    <w:rsid w:val="00597AEA"/>
    <w:rsid w:val="005A1EE5"/>
    <w:rsid w:val="005A380B"/>
    <w:rsid w:val="005A3D45"/>
    <w:rsid w:val="005A48CE"/>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B7B"/>
    <w:rsid w:val="005D7E9F"/>
    <w:rsid w:val="005E052E"/>
    <w:rsid w:val="005E17C9"/>
    <w:rsid w:val="005E2DC9"/>
    <w:rsid w:val="005E3413"/>
    <w:rsid w:val="005E47E7"/>
    <w:rsid w:val="005E5508"/>
    <w:rsid w:val="005F1255"/>
    <w:rsid w:val="005F1CB1"/>
    <w:rsid w:val="005F292A"/>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1B4"/>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2CB1"/>
    <w:rsid w:val="0067488B"/>
    <w:rsid w:val="00674FEA"/>
    <w:rsid w:val="00676127"/>
    <w:rsid w:val="00684E72"/>
    <w:rsid w:val="00690D6C"/>
    <w:rsid w:val="00690EEF"/>
    <w:rsid w:val="00691A59"/>
    <w:rsid w:val="006921A1"/>
    <w:rsid w:val="006923AC"/>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0688C"/>
    <w:rsid w:val="00711FE5"/>
    <w:rsid w:val="0071407E"/>
    <w:rsid w:val="00715044"/>
    <w:rsid w:val="0071593B"/>
    <w:rsid w:val="0071786E"/>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9E0"/>
    <w:rsid w:val="00764C0A"/>
    <w:rsid w:val="00766B45"/>
    <w:rsid w:val="007713AA"/>
    <w:rsid w:val="00771AB8"/>
    <w:rsid w:val="00773593"/>
    <w:rsid w:val="007744AC"/>
    <w:rsid w:val="00774AB4"/>
    <w:rsid w:val="00774B01"/>
    <w:rsid w:val="00775A1E"/>
    <w:rsid w:val="007760EF"/>
    <w:rsid w:val="007765C1"/>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47DD"/>
    <w:rsid w:val="007B57FC"/>
    <w:rsid w:val="007C2761"/>
    <w:rsid w:val="007C6DEA"/>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00EB"/>
    <w:rsid w:val="00822CF0"/>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11E2"/>
    <w:rsid w:val="0087146B"/>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AEE"/>
    <w:rsid w:val="008A3684"/>
    <w:rsid w:val="008A6123"/>
    <w:rsid w:val="008A7365"/>
    <w:rsid w:val="008A7840"/>
    <w:rsid w:val="008A7927"/>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73A7"/>
    <w:rsid w:val="00920F18"/>
    <w:rsid w:val="00924FEF"/>
    <w:rsid w:val="00925034"/>
    <w:rsid w:val="00927FE3"/>
    <w:rsid w:val="00932E5E"/>
    <w:rsid w:val="009342A8"/>
    <w:rsid w:val="00934643"/>
    <w:rsid w:val="009359CB"/>
    <w:rsid w:val="009360FD"/>
    <w:rsid w:val="00937023"/>
    <w:rsid w:val="00937239"/>
    <w:rsid w:val="00940110"/>
    <w:rsid w:val="00941B01"/>
    <w:rsid w:val="0094622C"/>
    <w:rsid w:val="009502F1"/>
    <w:rsid w:val="00953605"/>
    <w:rsid w:val="009538FC"/>
    <w:rsid w:val="009578B9"/>
    <w:rsid w:val="00960335"/>
    <w:rsid w:val="009603F1"/>
    <w:rsid w:val="009609E8"/>
    <w:rsid w:val="009626FB"/>
    <w:rsid w:val="00963B74"/>
    <w:rsid w:val="00963F77"/>
    <w:rsid w:val="00964DB9"/>
    <w:rsid w:val="009708D6"/>
    <w:rsid w:val="00973854"/>
    <w:rsid w:val="00974DE5"/>
    <w:rsid w:val="00974EA4"/>
    <w:rsid w:val="009800D7"/>
    <w:rsid w:val="00980281"/>
    <w:rsid w:val="0098035E"/>
    <w:rsid w:val="009819F5"/>
    <w:rsid w:val="00984AE6"/>
    <w:rsid w:val="00985329"/>
    <w:rsid w:val="0099171A"/>
    <w:rsid w:val="0099213B"/>
    <w:rsid w:val="00992AD5"/>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4A83"/>
    <w:rsid w:val="009C6F7F"/>
    <w:rsid w:val="009D04F8"/>
    <w:rsid w:val="009D0CE7"/>
    <w:rsid w:val="009D4DA6"/>
    <w:rsid w:val="009D4E86"/>
    <w:rsid w:val="009D5C1A"/>
    <w:rsid w:val="009D73B0"/>
    <w:rsid w:val="009E14D4"/>
    <w:rsid w:val="009E1500"/>
    <w:rsid w:val="009E2F99"/>
    <w:rsid w:val="009F074E"/>
    <w:rsid w:val="009F474D"/>
    <w:rsid w:val="009F53AD"/>
    <w:rsid w:val="009F6135"/>
    <w:rsid w:val="00A05800"/>
    <w:rsid w:val="00A07C6C"/>
    <w:rsid w:val="00A10473"/>
    <w:rsid w:val="00A112AB"/>
    <w:rsid w:val="00A113AC"/>
    <w:rsid w:val="00A15B72"/>
    <w:rsid w:val="00A22230"/>
    <w:rsid w:val="00A22AB5"/>
    <w:rsid w:val="00A26BC9"/>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2748"/>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B05E53"/>
    <w:rsid w:val="00B119D4"/>
    <w:rsid w:val="00B1350A"/>
    <w:rsid w:val="00B160E1"/>
    <w:rsid w:val="00B16ADE"/>
    <w:rsid w:val="00B178B7"/>
    <w:rsid w:val="00B2134C"/>
    <w:rsid w:val="00B21816"/>
    <w:rsid w:val="00B2373E"/>
    <w:rsid w:val="00B23FF6"/>
    <w:rsid w:val="00B24071"/>
    <w:rsid w:val="00B273F6"/>
    <w:rsid w:val="00B27CCB"/>
    <w:rsid w:val="00B31195"/>
    <w:rsid w:val="00B31A9A"/>
    <w:rsid w:val="00B335D8"/>
    <w:rsid w:val="00B351EB"/>
    <w:rsid w:val="00B36C7D"/>
    <w:rsid w:val="00B36D4D"/>
    <w:rsid w:val="00B40196"/>
    <w:rsid w:val="00B4200B"/>
    <w:rsid w:val="00B43348"/>
    <w:rsid w:val="00B43A7D"/>
    <w:rsid w:val="00B44108"/>
    <w:rsid w:val="00B4683B"/>
    <w:rsid w:val="00B472D8"/>
    <w:rsid w:val="00B51724"/>
    <w:rsid w:val="00B51E45"/>
    <w:rsid w:val="00B56ED5"/>
    <w:rsid w:val="00B60F77"/>
    <w:rsid w:val="00B63B31"/>
    <w:rsid w:val="00B644DE"/>
    <w:rsid w:val="00B77BAD"/>
    <w:rsid w:val="00B80C71"/>
    <w:rsid w:val="00B81A6D"/>
    <w:rsid w:val="00B83402"/>
    <w:rsid w:val="00B86BA6"/>
    <w:rsid w:val="00B94907"/>
    <w:rsid w:val="00B97859"/>
    <w:rsid w:val="00BA1D59"/>
    <w:rsid w:val="00BB09DF"/>
    <w:rsid w:val="00BB5677"/>
    <w:rsid w:val="00BB6796"/>
    <w:rsid w:val="00BB6D50"/>
    <w:rsid w:val="00BC072B"/>
    <w:rsid w:val="00BC2632"/>
    <w:rsid w:val="00BC5A9E"/>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60D"/>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C24"/>
    <w:rsid w:val="00C845E0"/>
    <w:rsid w:val="00C87F0A"/>
    <w:rsid w:val="00C92815"/>
    <w:rsid w:val="00C93819"/>
    <w:rsid w:val="00CA115D"/>
    <w:rsid w:val="00CA2060"/>
    <w:rsid w:val="00CA4510"/>
    <w:rsid w:val="00CA55CD"/>
    <w:rsid w:val="00CA580A"/>
    <w:rsid w:val="00CA62AB"/>
    <w:rsid w:val="00CA6C3F"/>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5D2"/>
    <w:rsid w:val="00CD4910"/>
    <w:rsid w:val="00CD62B4"/>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F1"/>
    <w:rsid w:val="00D84D47"/>
    <w:rsid w:val="00D8593E"/>
    <w:rsid w:val="00D873ED"/>
    <w:rsid w:val="00D92908"/>
    <w:rsid w:val="00D941B3"/>
    <w:rsid w:val="00D95C63"/>
    <w:rsid w:val="00D95E88"/>
    <w:rsid w:val="00D960C4"/>
    <w:rsid w:val="00D96455"/>
    <w:rsid w:val="00DA2452"/>
    <w:rsid w:val="00DA2B7F"/>
    <w:rsid w:val="00DB04DC"/>
    <w:rsid w:val="00DB41CF"/>
    <w:rsid w:val="00DB423E"/>
    <w:rsid w:val="00DB5465"/>
    <w:rsid w:val="00DB705E"/>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550"/>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5BF4"/>
    <w:rsid w:val="00E16CED"/>
    <w:rsid w:val="00E16FB1"/>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56B6C"/>
    <w:rsid w:val="00E600D5"/>
    <w:rsid w:val="00E60A97"/>
    <w:rsid w:val="00E611C5"/>
    <w:rsid w:val="00E6130B"/>
    <w:rsid w:val="00E62F2F"/>
    <w:rsid w:val="00E65921"/>
    <w:rsid w:val="00E66881"/>
    <w:rsid w:val="00E66CFE"/>
    <w:rsid w:val="00E6795B"/>
    <w:rsid w:val="00E7005C"/>
    <w:rsid w:val="00E70CF5"/>
    <w:rsid w:val="00E742BF"/>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19C9"/>
    <w:rsid w:val="00E926A2"/>
    <w:rsid w:val="00E9373D"/>
    <w:rsid w:val="00E95035"/>
    <w:rsid w:val="00E967DB"/>
    <w:rsid w:val="00EA259D"/>
    <w:rsid w:val="00EA43F0"/>
    <w:rsid w:val="00EA4675"/>
    <w:rsid w:val="00EA4AC3"/>
    <w:rsid w:val="00EA5C41"/>
    <w:rsid w:val="00EA7259"/>
    <w:rsid w:val="00EA7C22"/>
    <w:rsid w:val="00EA7D38"/>
    <w:rsid w:val="00EA7DC5"/>
    <w:rsid w:val="00EB0D57"/>
    <w:rsid w:val="00EB1821"/>
    <w:rsid w:val="00EB276A"/>
    <w:rsid w:val="00EB62E6"/>
    <w:rsid w:val="00EB69D1"/>
    <w:rsid w:val="00EC02D9"/>
    <w:rsid w:val="00EC4AD9"/>
    <w:rsid w:val="00EC5315"/>
    <w:rsid w:val="00EC6823"/>
    <w:rsid w:val="00EC6910"/>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00B9"/>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lang w:val="de-CH" w:eastAsia="en-US"/>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lang w:val="en-US"/>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rPr>
      <w:lang w:val="de-CH" w:eastAsia="en-US"/>
    </w:rPr>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orgfischer.com/de/sustainability-at-gf/sustainability-framework-2025.html" TargetMode="External"/><Relationship Id="rId5" Type="http://schemas.openxmlformats.org/officeDocument/2006/relationships/numbering" Target="numbering.xml"/><Relationship Id="rId15" Type="http://schemas.openxmlformats.org/officeDocument/2006/relationships/image" Target="media/image3.jpe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993</Words>
  <Characters>7020</Characters>
  <Application>Microsoft Office Word</Application>
  <DocSecurity>0</DocSecurity>
  <Lines>58</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29</cp:revision>
  <cp:lastPrinted>2018-02-27T15:02:00Z</cp:lastPrinted>
  <dcterms:created xsi:type="dcterms:W3CDTF">2025-04-15T15:10:00Z</dcterms:created>
  <dcterms:modified xsi:type="dcterms:W3CDTF">2025-04-17T06:56:00Z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